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023C4" w14:textId="34331202" w:rsidR="00112DD4" w:rsidRPr="00322743" w:rsidRDefault="00A97FC8" w:rsidP="007F4381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Rahvusvaheliste </w:t>
      </w:r>
      <w:r w:rsidR="007B20E5">
        <w:rPr>
          <w:rFonts w:ascii="Times New Roman" w:hAnsi="Times New Roman"/>
        </w:rPr>
        <w:t>suur</w:t>
      </w:r>
      <w:r>
        <w:rPr>
          <w:rFonts w:ascii="Times New Roman" w:hAnsi="Times New Roman"/>
        </w:rPr>
        <w:t>sündmuste</w:t>
      </w:r>
      <w:r w:rsidR="007F4381" w:rsidRPr="00322743">
        <w:rPr>
          <w:rFonts w:ascii="Times New Roman" w:hAnsi="Times New Roman"/>
        </w:rPr>
        <w:t xml:space="preserve"> toetamise taotluste </w:t>
      </w:r>
      <w:r w:rsidR="004673BC">
        <w:rPr>
          <w:rFonts w:ascii="Times New Roman" w:hAnsi="Times New Roman"/>
        </w:rPr>
        <w:t>valiku</w:t>
      </w:r>
      <w:r w:rsidR="004673BC" w:rsidRPr="00322743">
        <w:rPr>
          <w:rFonts w:ascii="Times New Roman" w:hAnsi="Times New Roman"/>
        </w:rPr>
        <w:t xml:space="preserve">metoodika </w:t>
      </w:r>
    </w:p>
    <w:p w14:paraId="21A90A58" w14:textId="77777777" w:rsidR="00112DD4" w:rsidRPr="00322743" w:rsidRDefault="00112DD4" w:rsidP="00F40235">
      <w:pPr>
        <w:rPr>
          <w:b/>
          <w:bCs/>
          <w:lang w:eastAsia="et-EE"/>
        </w:rPr>
      </w:pPr>
    </w:p>
    <w:p w14:paraId="43A6A30A" w14:textId="77777777" w:rsidR="00831A23" w:rsidRPr="00322743" w:rsidRDefault="00831A23" w:rsidP="00653CA5">
      <w:pPr>
        <w:numPr>
          <w:ilvl w:val="0"/>
          <w:numId w:val="1"/>
        </w:numPr>
        <w:ind w:hanging="704"/>
        <w:jc w:val="both"/>
        <w:rPr>
          <w:b/>
          <w:iCs/>
          <w:lang w:eastAsia="et-EE"/>
        </w:rPr>
      </w:pPr>
      <w:r w:rsidRPr="00322743">
        <w:rPr>
          <w:b/>
          <w:bCs/>
          <w:lang w:eastAsia="et-EE"/>
        </w:rPr>
        <w:t>Taotluse hindamise kord</w:t>
      </w:r>
      <w:r w:rsidRPr="00322743">
        <w:rPr>
          <w:b/>
          <w:lang w:eastAsia="et-EE"/>
        </w:rPr>
        <w:t xml:space="preserve"> </w:t>
      </w:r>
    </w:p>
    <w:p w14:paraId="6AC99005" w14:textId="0CCFB8B7" w:rsidR="00831A23" w:rsidRDefault="00851C05" w:rsidP="00653CA5">
      <w:pPr>
        <w:pStyle w:val="ListParagraph"/>
        <w:numPr>
          <w:ilvl w:val="1"/>
          <w:numId w:val="1"/>
        </w:numPr>
        <w:contextualSpacing/>
        <w:jc w:val="both"/>
        <w:rPr>
          <w:lang w:eastAsia="et-EE"/>
        </w:rPr>
      </w:pPr>
      <w:r>
        <w:rPr>
          <w:lang w:eastAsia="et-EE"/>
        </w:rPr>
        <w:t>Nõuetele</w:t>
      </w:r>
      <w:r w:rsidR="00831A23" w:rsidRPr="00304551">
        <w:rPr>
          <w:lang w:eastAsia="et-EE"/>
        </w:rPr>
        <w:t xml:space="preserve"> vastavaks tunnistatud </w:t>
      </w:r>
      <w:r w:rsidR="00831A23" w:rsidRPr="00851C05">
        <w:rPr>
          <w:lang w:eastAsia="et-EE"/>
        </w:rPr>
        <w:t>taotlus</w:t>
      </w:r>
      <w:r w:rsidR="003026D2" w:rsidRPr="00851C05">
        <w:rPr>
          <w:lang w:eastAsia="et-EE"/>
        </w:rPr>
        <w:t xml:space="preserve">tele annavad </w:t>
      </w:r>
      <w:r w:rsidR="00AD2C75" w:rsidRPr="00851C05">
        <w:rPr>
          <w:lang w:eastAsia="et-EE"/>
        </w:rPr>
        <w:t>hindamiskomisjonile materjalide ettevalmistamiseks</w:t>
      </w:r>
      <w:r w:rsidR="003026D2" w:rsidRPr="00851C05">
        <w:rPr>
          <w:lang w:eastAsia="et-EE"/>
        </w:rPr>
        <w:t xml:space="preserve"> </w:t>
      </w:r>
      <w:r w:rsidR="00890D3C" w:rsidRPr="00851C05">
        <w:rPr>
          <w:lang w:eastAsia="et-EE"/>
        </w:rPr>
        <w:t xml:space="preserve">eelhinnangu </w:t>
      </w:r>
      <w:r w:rsidR="00831A23">
        <w:rPr>
          <w:lang w:eastAsia="et-EE"/>
        </w:rPr>
        <w:t>EAS Turismiarenduskeskuse</w:t>
      </w:r>
      <w:r w:rsidR="00831A23" w:rsidRPr="00304551">
        <w:rPr>
          <w:lang w:eastAsia="et-EE"/>
        </w:rPr>
        <w:t xml:space="preserve"> eksper</w:t>
      </w:r>
      <w:r w:rsidR="00034961">
        <w:rPr>
          <w:lang w:eastAsia="et-EE"/>
        </w:rPr>
        <w:t>t</w:t>
      </w:r>
      <w:r w:rsidR="00831A23" w:rsidRPr="00304551">
        <w:rPr>
          <w:lang w:eastAsia="et-EE"/>
        </w:rPr>
        <w:t xml:space="preserve"> ja </w:t>
      </w:r>
      <w:r w:rsidR="00831A23">
        <w:rPr>
          <w:lang w:eastAsia="et-EE"/>
        </w:rPr>
        <w:t>Regionaalarengukeskuse arenduskonsultant</w:t>
      </w:r>
      <w:r w:rsidR="006A144D">
        <w:rPr>
          <w:lang w:eastAsia="et-EE"/>
        </w:rPr>
        <w:t xml:space="preserve"> (edaspidi: </w:t>
      </w:r>
      <w:r w:rsidR="006A144D" w:rsidRPr="006A144D">
        <w:rPr>
          <w:i/>
          <w:lang w:eastAsia="et-EE"/>
        </w:rPr>
        <w:t>arenduskonsultant</w:t>
      </w:r>
      <w:r w:rsidR="006A144D">
        <w:rPr>
          <w:lang w:eastAsia="et-EE"/>
        </w:rPr>
        <w:t>)</w:t>
      </w:r>
      <w:r w:rsidR="00831A23" w:rsidRPr="00304551">
        <w:rPr>
          <w:lang w:eastAsia="et-EE"/>
        </w:rPr>
        <w:t xml:space="preserve"> </w:t>
      </w:r>
      <w:r w:rsidR="00FA4292">
        <w:rPr>
          <w:lang w:eastAsia="et-EE"/>
        </w:rPr>
        <w:t>alljärgnevate</w:t>
      </w:r>
      <w:r w:rsidR="00831A23" w:rsidRPr="00304551">
        <w:rPr>
          <w:lang w:eastAsia="et-EE"/>
        </w:rPr>
        <w:t xml:space="preserve"> hindamiskriteeriumite ja nende alakriteeriumide lõikes hindeskaalade alusel.</w:t>
      </w:r>
    </w:p>
    <w:p w14:paraId="5CF29A5C" w14:textId="77777777" w:rsidR="00851C05" w:rsidRDefault="00FA4292" w:rsidP="006A144D">
      <w:pPr>
        <w:numPr>
          <w:ilvl w:val="1"/>
          <w:numId w:val="1"/>
        </w:numPr>
        <w:tabs>
          <w:tab w:val="clear" w:pos="420"/>
          <w:tab w:val="num" w:pos="426"/>
        </w:tabs>
        <w:ind w:left="709" w:hanging="709"/>
        <w:jc w:val="both"/>
        <w:rPr>
          <w:color w:val="000000"/>
          <w:lang w:eastAsia="et-EE"/>
        </w:rPr>
      </w:pPr>
      <w:r w:rsidRPr="000D49A1">
        <w:rPr>
          <w:color w:val="000000"/>
          <w:lang w:eastAsia="et-EE"/>
        </w:rPr>
        <w:t xml:space="preserve">Spetsiifiliste valdkondade </w:t>
      </w:r>
      <w:r w:rsidR="00890D3C">
        <w:rPr>
          <w:color w:val="000000"/>
          <w:lang w:eastAsia="et-EE"/>
        </w:rPr>
        <w:t>eel</w:t>
      </w:r>
      <w:r w:rsidRPr="000D49A1">
        <w:rPr>
          <w:color w:val="000000"/>
          <w:lang w:eastAsia="et-EE"/>
        </w:rPr>
        <w:t>hindamise</w:t>
      </w:r>
      <w:r w:rsidR="00890D3C">
        <w:rPr>
          <w:color w:val="000000"/>
          <w:lang w:eastAsia="et-EE"/>
        </w:rPr>
        <w:t xml:space="preserve"> käigus</w:t>
      </w:r>
      <w:r w:rsidRPr="000D49A1">
        <w:rPr>
          <w:color w:val="000000"/>
          <w:lang w:eastAsia="et-EE"/>
        </w:rPr>
        <w:t xml:space="preserve"> kaasatakse vajadusel täiendav valdkondlik ekspert, kes hindab taotlust oma valdkonnas.</w:t>
      </w:r>
      <w:r>
        <w:rPr>
          <w:color w:val="000000"/>
          <w:lang w:eastAsia="et-EE"/>
        </w:rPr>
        <w:t xml:space="preserve"> </w:t>
      </w:r>
    </w:p>
    <w:p w14:paraId="4A30C63F" w14:textId="680F931E" w:rsidR="00FA4292" w:rsidRPr="00961E1F" w:rsidRDefault="00851C05" w:rsidP="006A144D">
      <w:pPr>
        <w:numPr>
          <w:ilvl w:val="1"/>
          <w:numId w:val="1"/>
        </w:numPr>
        <w:tabs>
          <w:tab w:val="clear" w:pos="420"/>
          <w:tab w:val="num" w:pos="426"/>
        </w:tabs>
        <w:ind w:left="709" w:hanging="709"/>
        <w:jc w:val="both"/>
        <w:rPr>
          <w:color w:val="000000"/>
          <w:lang w:eastAsia="et-EE"/>
        </w:rPr>
      </w:pPr>
      <w:r>
        <w:rPr>
          <w:lang w:eastAsia="et-EE"/>
        </w:rPr>
        <w:t>Taotluse eelhindamise käigus võib ekspert arenduskonsultandi kaudu küsida taotlejalt taotluses esitatud andmete osas täpsustusi ja taotluse hindamiseks täiendavalt vajalikku informatsiooni</w:t>
      </w:r>
      <w:r w:rsidR="00FA4292" w:rsidRPr="00961E1F">
        <w:rPr>
          <w:color w:val="000000"/>
          <w:lang w:eastAsia="et-EE"/>
        </w:rPr>
        <w:t>.</w:t>
      </w:r>
    </w:p>
    <w:p w14:paraId="10ECB4C0" w14:textId="2646A9E6" w:rsidR="00831A23" w:rsidRDefault="00831A23" w:rsidP="00653CA5">
      <w:pPr>
        <w:pStyle w:val="ListParagraph"/>
        <w:numPr>
          <w:ilvl w:val="1"/>
          <w:numId w:val="1"/>
        </w:numPr>
        <w:contextualSpacing/>
        <w:jc w:val="both"/>
        <w:rPr>
          <w:lang w:eastAsia="et-EE"/>
        </w:rPr>
      </w:pPr>
      <w:r w:rsidRPr="00304551">
        <w:rPr>
          <w:lang w:eastAsia="et-EE"/>
        </w:rPr>
        <w:t xml:space="preserve">Taotlust hinnatakse käesoleva </w:t>
      </w:r>
      <w:r w:rsidR="00FC64DB">
        <w:rPr>
          <w:lang w:eastAsia="et-EE"/>
        </w:rPr>
        <w:t>valiku</w:t>
      </w:r>
      <w:r w:rsidR="00FC64DB" w:rsidRPr="00304551">
        <w:rPr>
          <w:lang w:eastAsia="et-EE"/>
        </w:rPr>
        <w:t xml:space="preserve">metoodika </w:t>
      </w:r>
      <w:r w:rsidRPr="00304551">
        <w:rPr>
          <w:lang w:eastAsia="et-EE"/>
        </w:rPr>
        <w:t xml:space="preserve">punktis 2 loetletud </w:t>
      </w:r>
      <w:r w:rsidR="006A144D">
        <w:rPr>
          <w:lang w:eastAsia="et-EE"/>
        </w:rPr>
        <w:t>nelja</w:t>
      </w:r>
      <w:r w:rsidR="006A144D" w:rsidRPr="00304551">
        <w:rPr>
          <w:lang w:eastAsia="et-EE"/>
        </w:rPr>
        <w:t xml:space="preserve"> </w:t>
      </w:r>
      <w:r w:rsidRPr="00304551">
        <w:rPr>
          <w:lang w:eastAsia="et-EE"/>
        </w:rPr>
        <w:t>hindamiskriteeriumi alusel.</w:t>
      </w:r>
    </w:p>
    <w:p w14:paraId="63DEE444" w14:textId="7FF0A7DB" w:rsidR="00831A23" w:rsidRPr="006A144D" w:rsidRDefault="00831A23" w:rsidP="006A144D">
      <w:pPr>
        <w:pStyle w:val="ListParagraph"/>
        <w:numPr>
          <w:ilvl w:val="1"/>
          <w:numId w:val="1"/>
        </w:numPr>
        <w:tabs>
          <w:tab w:val="clear" w:pos="420"/>
          <w:tab w:val="num" w:pos="851"/>
        </w:tabs>
        <w:ind w:left="426" w:hanging="426"/>
        <w:contextualSpacing/>
        <w:jc w:val="both"/>
        <w:rPr>
          <w:lang w:eastAsia="et-EE"/>
        </w:rPr>
      </w:pPr>
      <w:r w:rsidRPr="0054796E">
        <w:rPr>
          <w:lang w:eastAsia="et-EE"/>
        </w:rPr>
        <w:t>Toetuse saamiseks esitatud taotlusi hinnatakse skaalal 0 kuni 4</w:t>
      </w:r>
      <w:r w:rsidR="003026D2">
        <w:rPr>
          <w:lang w:eastAsia="et-EE"/>
        </w:rPr>
        <w:t xml:space="preserve">. </w:t>
      </w:r>
      <w:r w:rsidR="003026D2" w:rsidRPr="006A144D">
        <w:rPr>
          <w:lang w:eastAsia="et-EE"/>
        </w:rPr>
        <w:t xml:space="preserve">Käesolevas </w:t>
      </w:r>
      <w:r w:rsidR="00FC64DB">
        <w:rPr>
          <w:lang w:eastAsia="et-EE"/>
        </w:rPr>
        <w:t>valiku</w:t>
      </w:r>
      <w:r w:rsidR="00FC64DB" w:rsidRPr="006A144D">
        <w:rPr>
          <w:lang w:eastAsia="et-EE"/>
        </w:rPr>
        <w:t xml:space="preserve">metoodikas </w:t>
      </w:r>
      <w:r w:rsidR="003026D2" w:rsidRPr="006A144D">
        <w:rPr>
          <w:lang w:eastAsia="et-EE"/>
        </w:rPr>
        <w:t xml:space="preserve">on </w:t>
      </w:r>
      <w:r w:rsidR="003026D2" w:rsidRPr="006A144D">
        <w:t>kirjeldatud</w:t>
      </w:r>
      <w:r w:rsidR="003026D2" w:rsidRPr="006A144D">
        <w:rPr>
          <w:lang w:eastAsia="et-EE"/>
        </w:rPr>
        <w:t xml:space="preserve"> h</w:t>
      </w:r>
      <w:r w:rsidR="003026D2" w:rsidRPr="006A144D">
        <w:t>inded</w:t>
      </w:r>
      <w:r w:rsidR="006A144D" w:rsidRPr="006A144D">
        <w:t>:</w:t>
      </w:r>
      <w:r w:rsidR="003026D2" w:rsidRPr="006A144D">
        <w:t xml:space="preserve"> 0</w:t>
      </w:r>
      <w:r w:rsidR="00B37EEC" w:rsidRPr="006A144D">
        <w:t xml:space="preserve"> </w:t>
      </w:r>
      <w:r w:rsidR="00E879BE" w:rsidRPr="006A144D">
        <w:t>= puudulik</w:t>
      </w:r>
      <w:r w:rsidR="003026D2" w:rsidRPr="006A144D">
        <w:t>, 2</w:t>
      </w:r>
      <w:r w:rsidR="00B37EEC" w:rsidRPr="006A144D">
        <w:t xml:space="preserve"> </w:t>
      </w:r>
      <w:r w:rsidR="00E879BE" w:rsidRPr="006A144D">
        <w:t>=</w:t>
      </w:r>
      <w:r w:rsidR="00B37EEC" w:rsidRPr="006A144D">
        <w:t xml:space="preserve"> </w:t>
      </w:r>
      <w:r w:rsidR="00E879BE" w:rsidRPr="006A144D">
        <w:t>keskpärane</w:t>
      </w:r>
      <w:r w:rsidR="003026D2" w:rsidRPr="006A144D">
        <w:t xml:space="preserve"> ja 4</w:t>
      </w:r>
      <w:r w:rsidR="00B37EEC" w:rsidRPr="006A144D">
        <w:t xml:space="preserve"> </w:t>
      </w:r>
      <w:r w:rsidR="00E879BE" w:rsidRPr="006A144D">
        <w:t>=</w:t>
      </w:r>
      <w:r w:rsidR="00B37EEC" w:rsidRPr="006A144D">
        <w:t xml:space="preserve"> </w:t>
      </w:r>
      <w:r w:rsidR="00E879BE" w:rsidRPr="006A144D">
        <w:t>väga hea</w:t>
      </w:r>
      <w:r w:rsidR="003026D2" w:rsidRPr="006A144D">
        <w:t>. Hinne 1 on</w:t>
      </w:r>
      <w:r w:rsidR="00CB388B" w:rsidRPr="006A144D">
        <w:t xml:space="preserve"> hinnete</w:t>
      </w:r>
      <w:r w:rsidR="003026D2" w:rsidRPr="006A144D">
        <w:t xml:space="preserve"> 0 ja 2 vahepealne ja hinne 3 on</w:t>
      </w:r>
      <w:r w:rsidR="00CB388B" w:rsidRPr="006A144D">
        <w:t xml:space="preserve"> hinnete</w:t>
      </w:r>
      <w:r w:rsidR="003026D2" w:rsidRPr="006A144D">
        <w:t xml:space="preserve"> 2 ja 4 vahepealne hinnang</w:t>
      </w:r>
      <w:r w:rsidRPr="006A144D">
        <w:rPr>
          <w:lang w:eastAsia="et-EE"/>
        </w:rPr>
        <w:t>.</w:t>
      </w:r>
    </w:p>
    <w:p w14:paraId="67A23DA5" w14:textId="77777777" w:rsidR="006A144D" w:rsidRDefault="00831A23" w:rsidP="00653CA5">
      <w:pPr>
        <w:numPr>
          <w:ilvl w:val="1"/>
          <w:numId w:val="1"/>
        </w:numPr>
        <w:jc w:val="both"/>
        <w:rPr>
          <w:lang w:eastAsia="et-EE"/>
        </w:rPr>
      </w:pPr>
      <w:r>
        <w:rPr>
          <w:lang w:eastAsia="et-EE"/>
        </w:rPr>
        <w:t xml:space="preserve">Iga hindamiskriteerium koosneb </w:t>
      </w:r>
      <w:r w:rsidR="006A144D" w:rsidRPr="00347C67">
        <w:rPr>
          <w:lang w:eastAsia="et-EE"/>
        </w:rPr>
        <w:t>ühest</w:t>
      </w:r>
      <w:r w:rsidR="006A144D">
        <w:rPr>
          <w:lang w:eastAsia="et-EE"/>
        </w:rPr>
        <w:t xml:space="preserve"> </w:t>
      </w:r>
      <w:r>
        <w:rPr>
          <w:lang w:eastAsia="et-EE"/>
        </w:rPr>
        <w:t>või enamast alakriteeriumist. Iga hindamiskriteeriumi hinne on selle alakriteeriumite kaalutud keskmine hinne.</w:t>
      </w:r>
      <w:r w:rsidR="006A144D" w:rsidRPr="006A144D">
        <w:rPr>
          <w:lang w:eastAsia="et-EE"/>
        </w:rPr>
        <w:t xml:space="preserve"> </w:t>
      </w:r>
    </w:p>
    <w:p w14:paraId="052C8ED3" w14:textId="77777777" w:rsidR="00F85E47" w:rsidRDefault="00831A23" w:rsidP="00A02BF4">
      <w:pPr>
        <w:numPr>
          <w:ilvl w:val="1"/>
          <w:numId w:val="1"/>
        </w:numPr>
        <w:jc w:val="both"/>
        <w:rPr>
          <w:color w:val="000000"/>
          <w:lang w:eastAsia="et-EE"/>
        </w:rPr>
      </w:pPr>
      <w:r w:rsidRPr="000D49A1">
        <w:rPr>
          <w:color w:val="000000"/>
        </w:rPr>
        <w:t>Taotluse hindamisel võetakse arvesse nii taotluses sisalduv kui</w:t>
      </w:r>
      <w:r w:rsidR="00890179">
        <w:rPr>
          <w:color w:val="000000"/>
        </w:rPr>
        <w:t xml:space="preserve"> ka muud andmed, mis on kättesaadavad avalikest andmekogudest.</w:t>
      </w:r>
      <w:r w:rsidRPr="000D49A1">
        <w:rPr>
          <w:color w:val="000000"/>
        </w:rPr>
        <w:t xml:space="preserve"> </w:t>
      </w:r>
    </w:p>
    <w:p w14:paraId="779B35AD" w14:textId="196FF744" w:rsidR="00831A23" w:rsidRPr="000D49A1" w:rsidRDefault="00A02BF4" w:rsidP="00A02BF4">
      <w:pPr>
        <w:numPr>
          <w:ilvl w:val="1"/>
          <w:numId w:val="1"/>
        </w:numPr>
        <w:jc w:val="both"/>
        <w:rPr>
          <w:color w:val="000000"/>
          <w:lang w:eastAsia="et-EE"/>
        </w:rPr>
      </w:pPr>
      <w:r w:rsidRPr="00A02BF4">
        <w:rPr>
          <w:color w:val="000000"/>
        </w:rPr>
        <w:t>Taotluste hindamisel on hindajatel õigus muu hulgas hinnata taotluses esitatud informatsiooni (sh esitatud prognooside) realistlikkust, asjakohasust ning põhjendatust.</w:t>
      </w:r>
    </w:p>
    <w:p w14:paraId="13850BB6" w14:textId="388BDFBC" w:rsidR="00A05061" w:rsidRPr="00A05061" w:rsidRDefault="00831A23" w:rsidP="00A05061">
      <w:pPr>
        <w:numPr>
          <w:ilvl w:val="1"/>
          <w:numId w:val="1"/>
        </w:numPr>
        <w:jc w:val="both"/>
        <w:rPr>
          <w:lang w:eastAsia="et-EE"/>
        </w:rPr>
      </w:pPr>
      <w:r>
        <w:rPr>
          <w:color w:val="000000"/>
          <w:lang w:eastAsia="et-EE"/>
        </w:rPr>
        <w:t>Hindamise tulemusena koostavad</w:t>
      </w:r>
      <w:r w:rsidRPr="00961E1F">
        <w:rPr>
          <w:color w:val="000000"/>
          <w:lang w:eastAsia="et-EE"/>
        </w:rPr>
        <w:t xml:space="preserve"> </w:t>
      </w:r>
      <w:r>
        <w:rPr>
          <w:color w:val="000000"/>
          <w:lang w:eastAsia="et-EE"/>
        </w:rPr>
        <w:t>arenduskonsultant</w:t>
      </w:r>
      <w:r w:rsidRPr="00961E1F">
        <w:rPr>
          <w:color w:val="000000"/>
          <w:lang w:eastAsia="et-EE"/>
        </w:rPr>
        <w:t xml:space="preserve"> </w:t>
      </w:r>
      <w:r>
        <w:rPr>
          <w:color w:val="000000"/>
          <w:lang w:eastAsia="et-EE"/>
        </w:rPr>
        <w:t xml:space="preserve">ja ekspert </w:t>
      </w:r>
      <w:r w:rsidRPr="00961E1F">
        <w:rPr>
          <w:color w:val="000000"/>
          <w:lang w:eastAsia="et-EE"/>
        </w:rPr>
        <w:t>iga</w:t>
      </w:r>
      <w:r w:rsidR="00FA4292">
        <w:rPr>
          <w:color w:val="000000"/>
          <w:lang w:eastAsia="et-EE"/>
        </w:rPr>
        <w:t>le</w:t>
      </w:r>
      <w:r w:rsidRPr="00961E1F">
        <w:rPr>
          <w:color w:val="000000"/>
          <w:lang w:eastAsia="et-EE"/>
        </w:rPr>
        <w:t xml:space="preserve"> taotluse</w:t>
      </w:r>
      <w:r w:rsidR="00FA4292">
        <w:rPr>
          <w:color w:val="000000"/>
          <w:lang w:eastAsia="et-EE"/>
        </w:rPr>
        <w:t>le</w:t>
      </w:r>
      <w:r w:rsidRPr="00961E1F">
        <w:rPr>
          <w:color w:val="000000"/>
          <w:lang w:eastAsia="et-EE"/>
        </w:rPr>
        <w:t xml:space="preserve"> hindamisaruande</w:t>
      </w:r>
      <w:r w:rsidR="00A44581">
        <w:rPr>
          <w:color w:val="000000"/>
          <w:lang w:eastAsia="et-EE"/>
        </w:rPr>
        <w:t>, milles sisalduvad kõikide kriteeriumite ja alakriteeriumite hinded</w:t>
      </w:r>
      <w:r w:rsidR="005A2641">
        <w:rPr>
          <w:color w:val="000000"/>
          <w:lang w:eastAsia="et-EE"/>
        </w:rPr>
        <w:t>, taotluse koondhinne</w:t>
      </w:r>
      <w:r w:rsidR="00A44581">
        <w:rPr>
          <w:color w:val="000000"/>
          <w:lang w:eastAsia="et-EE"/>
        </w:rPr>
        <w:t xml:space="preserve"> ning põhjendused</w:t>
      </w:r>
      <w:r>
        <w:rPr>
          <w:color w:val="000000"/>
          <w:lang w:eastAsia="et-EE"/>
        </w:rPr>
        <w:t xml:space="preserve">. </w:t>
      </w:r>
    </w:p>
    <w:p w14:paraId="4AA90BAC" w14:textId="52A2E90C" w:rsidR="00831A23" w:rsidRPr="00961E1F" w:rsidRDefault="003026D2" w:rsidP="00A44581">
      <w:pPr>
        <w:numPr>
          <w:ilvl w:val="1"/>
          <w:numId w:val="1"/>
        </w:numPr>
        <w:tabs>
          <w:tab w:val="clear" w:pos="420"/>
          <w:tab w:val="num" w:pos="284"/>
        </w:tabs>
        <w:ind w:left="426" w:hanging="426"/>
        <w:jc w:val="both"/>
        <w:rPr>
          <w:color w:val="000000"/>
          <w:lang w:eastAsia="et-EE"/>
        </w:rPr>
      </w:pPr>
      <w:r>
        <w:rPr>
          <w:color w:val="000000"/>
          <w:lang w:eastAsia="et-EE"/>
        </w:rPr>
        <w:t xml:space="preserve">Taotluse koondhinne on </w:t>
      </w:r>
      <w:r w:rsidR="006A144D">
        <w:rPr>
          <w:lang w:eastAsia="et-EE"/>
        </w:rPr>
        <w:t>nelja</w:t>
      </w:r>
      <w:r w:rsidR="006A144D" w:rsidRPr="00A05061">
        <w:rPr>
          <w:lang w:eastAsia="et-EE"/>
        </w:rPr>
        <w:t xml:space="preserve"> hindamiskriteeriumi kaalutud keskmine hinne</w:t>
      </w:r>
      <w:r w:rsidR="00912710">
        <w:rPr>
          <w:lang w:eastAsia="et-EE"/>
        </w:rPr>
        <w:t>, mis esitatakse hindamiskomisjoni liikmetele</w:t>
      </w:r>
      <w:r w:rsidR="00831A23">
        <w:rPr>
          <w:color w:val="000000"/>
          <w:lang w:eastAsia="et-EE"/>
        </w:rPr>
        <w:t xml:space="preserve">. </w:t>
      </w:r>
    </w:p>
    <w:p w14:paraId="52319F3F" w14:textId="79347775" w:rsidR="00831A23" w:rsidRPr="00A05061" w:rsidRDefault="00831A23" w:rsidP="00A44581">
      <w:pPr>
        <w:numPr>
          <w:ilvl w:val="1"/>
          <w:numId w:val="1"/>
        </w:numPr>
        <w:tabs>
          <w:tab w:val="clear" w:pos="420"/>
          <w:tab w:val="num" w:pos="142"/>
        </w:tabs>
        <w:ind w:left="709" w:hanging="703"/>
        <w:jc w:val="both"/>
        <w:rPr>
          <w:color w:val="000000"/>
          <w:lang w:eastAsia="et-EE"/>
        </w:rPr>
      </w:pPr>
      <w:r>
        <w:rPr>
          <w:color w:val="000000"/>
          <w:lang w:eastAsia="et-EE"/>
        </w:rPr>
        <w:t>Taotluste lõplik hindamine toimub hindamiskomisjonis</w:t>
      </w:r>
      <w:r w:rsidRPr="00961E1F">
        <w:rPr>
          <w:color w:val="000000"/>
          <w:lang w:eastAsia="et-EE"/>
        </w:rPr>
        <w:t xml:space="preserve">. </w:t>
      </w:r>
    </w:p>
    <w:p w14:paraId="45F287A1" w14:textId="6912F01C" w:rsidR="00F151C2" w:rsidRPr="00A05061" w:rsidRDefault="00F151C2" w:rsidP="00A44581">
      <w:pPr>
        <w:numPr>
          <w:ilvl w:val="1"/>
          <w:numId w:val="1"/>
        </w:numPr>
        <w:tabs>
          <w:tab w:val="clear" w:pos="420"/>
          <w:tab w:val="num" w:pos="142"/>
        </w:tabs>
        <w:ind w:left="709" w:hanging="709"/>
        <w:jc w:val="both"/>
        <w:rPr>
          <w:lang w:eastAsia="et-EE"/>
        </w:rPr>
      </w:pPr>
      <w:r w:rsidRPr="00A05061">
        <w:t>Hindamiskomisjoni liikme</w:t>
      </w:r>
      <w:r w:rsidR="00912710">
        <w:t>d hindavad taotlust</w:t>
      </w:r>
      <w:r w:rsidR="005A2641">
        <w:t xml:space="preserve"> omakorda</w:t>
      </w:r>
      <w:r w:rsidRPr="00A05061">
        <w:t xml:space="preserve"> </w:t>
      </w:r>
      <w:r w:rsidR="00A44581" w:rsidRPr="00322743">
        <w:rPr>
          <w:lang w:eastAsia="et-EE"/>
        </w:rPr>
        <w:t xml:space="preserve">kõikide kriteeriumide ja </w:t>
      </w:r>
      <w:r w:rsidRPr="00A05061">
        <w:t xml:space="preserve">alakriteeriumi </w:t>
      </w:r>
      <w:r w:rsidR="00912710">
        <w:t>lõikes.</w:t>
      </w:r>
      <w:r w:rsidRPr="00A05061">
        <w:t xml:space="preserve"> </w:t>
      </w:r>
      <w:r w:rsidR="00912710">
        <w:t>Hindamiskomisjoni liikmete hinded võetakse kokku</w:t>
      </w:r>
      <w:r w:rsidRPr="00A05061">
        <w:t xml:space="preserve"> ühtse aritmeetilise keskmisena</w:t>
      </w:r>
      <w:r w:rsidR="00912710" w:rsidRPr="005A2641">
        <w:t xml:space="preserve"> hindamistabelis</w:t>
      </w:r>
      <w:r w:rsidRPr="00A05061">
        <w:t>, mis seejärel korrutatakse läbi kriteeriumi tähtsuse osakaaluga ning saadud tulemused summeeritakse koondhindeks.</w:t>
      </w:r>
    </w:p>
    <w:p w14:paraId="22691D43" w14:textId="302742BB" w:rsidR="00E07C29" w:rsidRPr="00A44581" w:rsidRDefault="00E07C29" w:rsidP="00653CA5">
      <w:pPr>
        <w:numPr>
          <w:ilvl w:val="1"/>
          <w:numId w:val="1"/>
        </w:numPr>
        <w:tabs>
          <w:tab w:val="clear" w:pos="420"/>
          <w:tab w:val="num" w:pos="142"/>
          <w:tab w:val="num" w:pos="709"/>
        </w:tabs>
        <w:ind w:left="709" w:hanging="709"/>
        <w:jc w:val="both"/>
        <w:rPr>
          <w:noProof/>
          <w:lang w:eastAsia="et-EE"/>
        </w:rPr>
      </w:pPr>
      <w:r w:rsidRPr="00A44581">
        <w:rPr>
          <w:lang w:eastAsia="et-EE"/>
        </w:rPr>
        <w:t xml:space="preserve">Kui hindamiskomisjoni liige hindab sama kriteeriumi teistest komisjoniliikmetest oluliselt (2 või rohkema palli ulatuses) erinevalt, siis komisjoni liikme arvamus protokollitakse. </w:t>
      </w:r>
    </w:p>
    <w:p w14:paraId="3D98FE77" w14:textId="7FFAAB2C" w:rsidR="00653CA5" w:rsidRDefault="00653CA5" w:rsidP="00653CA5">
      <w:pPr>
        <w:numPr>
          <w:ilvl w:val="1"/>
          <w:numId w:val="1"/>
        </w:numPr>
        <w:jc w:val="both"/>
        <w:rPr>
          <w:lang w:eastAsia="et-EE"/>
        </w:rPr>
      </w:pPr>
      <w:r>
        <w:rPr>
          <w:lang w:eastAsia="et-EE"/>
        </w:rPr>
        <w:t>Taotluse koondhinne ja hindamiskriteeriumite hinded arvutatakse täpsusega 2 kohta peale koma.</w:t>
      </w:r>
      <w:r w:rsidR="00A02BF4">
        <w:rPr>
          <w:lang w:eastAsia="et-EE"/>
        </w:rPr>
        <w:t xml:space="preserve"> Kõik hinded põhjendatakse.</w:t>
      </w:r>
    </w:p>
    <w:p w14:paraId="67BAE004" w14:textId="22E87CC4" w:rsidR="00831A23" w:rsidRDefault="00A02BF4" w:rsidP="00653CA5">
      <w:pPr>
        <w:numPr>
          <w:ilvl w:val="1"/>
          <w:numId w:val="1"/>
        </w:numPr>
        <w:tabs>
          <w:tab w:val="clear" w:pos="420"/>
          <w:tab w:val="num" w:pos="709"/>
          <w:tab w:val="num" w:pos="851"/>
        </w:tabs>
        <w:ind w:left="709" w:hanging="703"/>
        <w:jc w:val="both"/>
      </w:pPr>
      <w:r>
        <w:t>T</w:t>
      </w:r>
      <w:r w:rsidR="00831A23" w:rsidRPr="00322743">
        <w:t>aotlus kuulub rahuldamisele, kui tao</w:t>
      </w:r>
      <w:r w:rsidR="00831A23">
        <w:t>tluse koondhinne on vähemalt 2,</w:t>
      </w:r>
      <w:r w:rsidR="00AF595A">
        <w:t>7</w:t>
      </w:r>
      <w:r w:rsidR="00831A23" w:rsidRPr="00322743">
        <w:t>5</w:t>
      </w:r>
      <w:r w:rsidR="009C2650">
        <w:t xml:space="preserve"> ja ühegi käesoleva </w:t>
      </w:r>
      <w:r w:rsidR="00FC64DB">
        <w:t>valiku</w:t>
      </w:r>
      <w:r w:rsidR="009C2650">
        <w:t xml:space="preserve">metoodika punktis 2 toodud kriteeriumi hinne ei ole väiksem kui 2,00 </w:t>
      </w:r>
      <w:r w:rsidR="00831A23" w:rsidRPr="00322743">
        <w:t xml:space="preserve">ning taotluse rahastamise summa ei ületa taotlusvooru eelarvet. Juhul kui </w:t>
      </w:r>
      <w:proofErr w:type="spellStart"/>
      <w:r>
        <w:t>lävendi</w:t>
      </w:r>
      <w:proofErr w:type="spellEnd"/>
      <w:r>
        <w:t xml:space="preserve"> ületavate</w:t>
      </w:r>
      <w:r w:rsidRPr="00322743" w:rsidDel="00A02BF4">
        <w:t xml:space="preserve"> </w:t>
      </w:r>
      <w:r w:rsidR="00831A23" w:rsidRPr="00322743">
        <w:t>taotluste summa ületab taotlusvooru eelarvet, rahuldatakse taotlused vastavalt hindamise tulemusena tekkinud pingereale.</w:t>
      </w:r>
    </w:p>
    <w:p w14:paraId="6D37DC3E" w14:textId="0763C90D" w:rsidR="00E07C29" w:rsidRPr="00A44581" w:rsidRDefault="00E07C29" w:rsidP="00653CA5">
      <w:pPr>
        <w:numPr>
          <w:ilvl w:val="1"/>
          <w:numId w:val="1"/>
        </w:numPr>
        <w:tabs>
          <w:tab w:val="clear" w:pos="420"/>
          <w:tab w:val="num" w:pos="709"/>
          <w:tab w:val="num" w:pos="851"/>
        </w:tabs>
        <w:ind w:left="709" w:hanging="703"/>
        <w:jc w:val="both"/>
      </w:pPr>
      <w:r w:rsidRPr="00A44581">
        <w:lastRenderedPageBreak/>
        <w:t xml:space="preserve">Taotluste rahastamise eelarve </w:t>
      </w:r>
      <w:r w:rsidRPr="00A44581">
        <w:rPr>
          <w:lang w:eastAsia="et-EE"/>
        </w:rPr>
        <w:t>täitumise korral võrdsete tulemustega taotluste vahel tehakse valik selle projekti kasuks, mille kriteeriumi nr 1 hinne on kõrgem.</w:t>
      </w:r>
    </w:p>
    <w:p w14:paraId="2D9C8430" w14:textId="4C073575" w:rsidR="00322743" w:rsidRPr="00510159" w:rsidRDefault="00FC64DB" w:rsidP="005A4EAE">
      <w:pPr>
        <w:pStyle w:val="NormalWeb"/>
        <w:numPr>
          <w:ilvl w:val="0"/>
          <w:numId w:val="3"/>
        </w:numPr>
        <w:spacing w:after="0" w:afterAutospacing="0"/>
        <w:rPr>
          <w:b/>
          <w:noProof/>
          <w:color w:val="auto"/>
          <w:lang w:val="et-EE"/>
        </w:rPr>
      </w:pPr>
      <w:r>
        <w:rPr>
          <w:b/>
          <w:noProof/>
          <w:color w:val="auto"/>
          <w:lang w:val="et-EE"/>
        </w:rPr>
        <w:t>Valiku</w:t>
      </w:r>
      <w:r w:rsidRPr="00510159">
        <w:rPr>
          <w:b/>
          <w:noProof/>
          <w:color w:val="auto"/>
          <w:lang w:val="et-EE"/>
        </w:rPr>
        <w:t xml:space="preserve">kriteeriumid </w:t>
      </w:r>
    </w:p>
    <w:p w14:paraId="6887FED4" w14:textId="290CBB8A" w:rsidR="007A05C1" w:rsidRPr="000C47EE" w:rsidRDefault="001121F1" w:rsidP="00510159">
      <w:pPr>
        <w:pStyle w:val="NormalWeb"/>
        <w:spacing w:before="0" w:beforeAutospacing="0" w:after="0" w:afterAutospacing="0"/>
        <w:rPr>
          <w:lang w:val="et-EE"/>
        </w:rPr>
      </w:pPr>
      <w:r w:rsidRPr="000C47EE">
        <w:rPr>
          <w:lang w:val="et-EE" w:eastAsia="et-EE"/>
        </w:rPr>
        <w:t xml:space="preserve">Vastavaks tunnistatud </w:t>
      </w:r>
      <w:r w:rsidR="001723EF" w:rsidRPr="000C47EE">
        <w:rPr>
          <w:lang w:val="et-EE" w:eastAsia="et-EE"/>
        </w:rPr>
        <w:t xml:space="preserve">taotlusi </w:t>
      </w:r>
      <w:r w:rsidRPr="000C47EE">
        <w:rPr>
          <w:lang w:val="et-EE" w:eastAsia="et-EE"/>
        </w:rPr>
        <w:t xml:space="preserve">hinnatakse </w:t>
      </w:r>
      <w:r w:rsidR="00BC6B0D">
        <w:rPr>
          <w:lang w:val="et-EE" w:eastAsia="et-EE"/>
        </w:rPr>
        <w:t xml:space="preserve">neljas </w:t>
      </w:r>
      <w:r w:rsidR="001723EF" w:rsidRPr="000C47EE">
        <w:rPr>
          <w:lang w:val="et-EE" w:eastAsia="et-EE"/>
        </w:rPr>
        <w:t>hindamisblokis järgmiste kriteeriumite lõikes:</w:t>
      </w:r>
    </w:p>
    <w:p w14:paraId="4447F03E" w14:textId="21152560" w:rsidR="007A05C1" w:rsidRPr="000C47EE" w:rsidRDefault="00A02BF4" w:rsidP="005A4EAE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rPr>
          <w:lang w:val="et-EE"/>
        </w:rPr>
      </w:pPr>
      <w:r>
        <w:rPr>
          <w:color w:val="000000" w:themeColor="text1"/>
          <w:lang w:val="et-EE"/>
        </w:rPr>
        <w:t>p</w:t>
      </w:r>
      <w:r w:rsidR="00AE5FCA" w:rsidRPr="000C47EE">
        <w:rPr>
          <w:color w:val="000000" w:themeColor="text1"/>
          <w:lang w:val="et-EE"/>
        </w:rPr>
        <w:t xml:space="preserve">rojekti mõju meetme tegevuse tulemuste saavutamisele </w:t>
      </w:r>
      <w:r w:rsidR="007A05C1" w:rsidRPr="000C47EE">
        <w:rPr>
          <w:lang w:val="et-EE"/>
        </w:rPr>
        <w:t xml:space="preserve"> – </w:t>
      </w:r>
      <w:r w:rsidR="00AF595A">
        <w:rPr>
          <w:lang w:val="et-EE"/>
        </w:rPr>
        <w:t>6</w:t>
      </w:r>
      <w:r w:rsidR="007A05C1" w:rsidRPr="000C47EE">
        <w:rPr>
          <w:lang w:val="et-EE"/>
        </w:rPr>
        <w:t xml:space="preserve">0% maksimaalsest koondhindest; </w:t>
      </w:r>
    </w:p>
    <w:p w14:paraId="16D86393" w14:textId="18BD4B7B" w:rsidR="007A05C1" w:rsidRPr="00A02BF4" w:rsidRDefault="00A02BF4" w:rsidP="005A4EAE">
      <w:pPr>
        <w:pStyle w:val="ListParagraph"/>
        <w:numPr>
          <w:ilvl w:val="1"/>
          <w:numId w:val="2"/>
        </w:numPr>
        <w:contextualSpacing/>
        <w:jc w:val="both"/>
        <w:rPr>
          <w:color w:val="000000"/>
        </w:rPr>
      </w:pPr>
      <w:r>
        <w:t>t</w:t>
      </w:r>
      <w:r w:rsidR="00AE5FCA" w:rsidRPr="000C47EE">
        <w:t xml:space="preserve">aotleja </w:t>
      </w:r>
      <w:r w:rsidR="00AE5FCA" w:rsidRPr="00A02BF4">
        <w:t>organisatsiooniline võimekus  ja projektimeeskonna võimekus</w:t>
      </w:r>
      <w:r w:rsidR="00AE5FCA" w:rsidRPr="00A02BF4" w:rsidDel="00AE5FCA">
        <w:rPr>
          <w:color w:val="000000"/>
        </w:rPr>
        <w:t xml:space="preserve"> </w:t>
      </w:r>
      <w:r w:rsidR="005A7F82" w:rsidRPr="00A02BF4">
        <w:rPr>
          <w:color w:val="000000"/>
        </w:rPr>
        <w:t>– 2</w:t>
      </w:r>
      <w:r w:rsidR="007A05C1" w:rsidRPr="00A02BF4">
        <w:rPr>
          <w:color w:val="000000"/>
        </w:rPr>
        <w:t>0% maksimaalsest koondhindest;</w:t>
      </w:r>
    </w:p>
    <w:p w14:paraId="35474932" w14:textId="31055CBD" w:rsidR="00425C20" w:rsidRPr="00890179" w:rsidRDefault="00A02BF4" w:rsidP="00A34C30">
      <w:pPr>
        <w:pStyle w:val="NormalWeb"/>
        <w:numPr>
          <w:ilvl w:val="1"/>
          <w:numId w:val="2"/>
        </w:numPr>
        <w:spacing w:after="0" w:afterAutospacing="0"/>
        <w:rPr>
          <w:lang w:val="et-EE"/>
        </w:rPr>
      </w:pPr>
      <w:r w:rsidRPr="00A02BF4">
        <w:rPr>
          <w:lang w:val="et-EE"/>
        </w:rPr>
        <w:t>p</w:t>
      </w:r>
      <w:r w:rsidR="00AE5FCA" w:rsidRPr="00A02BF4">
        <w:rPr>
          <w:lang w:val="et-EE"/>
        </w:rPr>
        <w:t xml:space="preserve">rojekti põhjendatus ja projekti ettevalmistuse ning </w:t>
      </w:r>
      <w:proofErr w:type="spellStart"/>
      <w:r w:rsidR="00AE5FCA" w:rsidRPr="00A02BF4">
        <w:rPr>
          <w:lang w:val="et-EE"/>
        </w:rPr>
        <w:t>väliskülastajatele</w:t>
      </w:r>
      <w:proofErr w:type="spellEnd"/>
      <w:r w:rsidR="00AE5FCA" w:rsidRPr="00A02BF4">
        <w:rPr>
          <w:lang w:val="et-EE"/>
        </w:rPr>
        <w:t xml:space="preserve"> suunatud tegevuste kvaliteet</w:t>
      </w:r>
      <w:r w:rsidR="00AE5FCA" w:rsidRPr="00A02BF4">
        <w:rPr>
          <w:b/>
          <w:lang w:val="et-EE"/>
        </w:rPr>
        <w:t xml:space="preserve"> </w:t>
      </w:r>
      <w:r w:rsidR="007A05C1" w:rsidRPr="00A02BF4">
        <w:rPr>
          <w:lang w:val="et-EE"/>
        </w:rPr>
        <w:t>– 20% maksimaalsest koondhindest.</w:t>
      </w:r>
    </w:p>
    <w:p w14:paraId="30306AB3" w14:textId="383C202C" w:rsidR="003B6CA7" w:rsidRPr="000E2DDD" w:rsidRDefault="003B6CA7" w:rsidP="00CC77A4">
      <w:pPr>
        <w:pStyle w:val="NormalWeb"/>
        <w:spacing w:after="0" w:afterAutospacing="0"/>
        <w:ind w:left="1080"/>
        <w:rPr>
          <w:b/>
          <w:lang w:val="et-EE"/>
        </w:rPr>
      </w:pPr>
    </w:p>
    <w:tbl>
      <w:tblPr>
        <w:tblpPr w:leftFromText="141" w:rightFromText="141" w:vertAnchor="text" w:horzAnchor="margin" w:tblpX="122" w:tblpY="54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87"/>
        <w:gridCol w:w="3544"/>
        <w:gridCol w:w="3686"/>
        <w:gridCol w:w="3685"/>
      </w:tblGrid>
      <w:tr w:rsidR="005F349F" w:rsidRPr="00D9599B" w14:paraId="3B61C03A" w14:textId="77777777" w:rsidTr="00FC2D11"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7A2294" w14:textId="77777777" w:rsidR="005F349F" w:rsidRPr="00D9599B" w:rsidRDefault="005F349F" w:rsidP="006A4259">
            <w:pPr>
              <w:rPr>
                <w:b/>
              </w:rPr>
            </w:pPr>
            <w:r w:rsidRPr="00D9599B">
              <w:rPr>
                <w:noProof/>
              </w:rPr>
              <w:br w:type="page"/>
            </w:r>
            <w:r w:rsidRPr="00D9599B">
              <w:rPr>
                <w:b/>
              </w:rPr>
              <w:t>KRITEERIUM 1</w:t>
            </w:r>
          </w:p>
          <w:p w14:paraId="048D6189" w14:textId="43479729" w:rsidR="005F349F" w:rsidRPr="00D9599B" w:rsidRDefault="00BA1BDF" w:rsidP="00AF595A">
            <w:pPr>
              <w:rPr>
                <w:b/>
                <w:i/>
                <w:color w:val="000000"/>
              </w:rPr>
            </w:pPr>
            <w:r w:rsidRPr="00BA1BDF">
              <w:rPr>
                <w:b/>
                <w:color w:val="000000" w:themeColor="text1"/>
              </w:rPr>
              <w:t>Projekti mõju meetme tegevuse tulemuste saavutamisele</w:t>
            </w:r>
            <w:r w:rsidR="00E631B0">
              <w:rPr>
                <w:b/>
              </w:rPr>
              <w:t xml:space="preserve"> - </w:t>
            </w:r>
            <w:r w:rsidR="00AF595A">
              <w:rPr>
                <w:b/>
              </w:rPr>
              <w:t>6</w:t>
            </w:r>
            <w:r w:rsidR="00482078" w:rsidRPr="00D9599B">
              <w:rPr>
                <w:b/>
              </w:rPr>
              <w:t>0</w:t>
            </w:r>
            <w:r w:rsidR="005F349F" w:rsidRPr="00D9599B">
              <w:rPr>
                <w:b/>
              </w:rPr>
              <w:t>% maksimaalsest koondhindest</w:t>
            </w:r>
            <w:r w:rsidR="005F349F">
              <w:rPr>
                <w:b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EE3691C" w14:textId="77777777" w:rsidR="005F349F" w:rsidRPr="00D9599B" w:rsidRDefault="005F349F" w:rsidP="006A4259">
            <w:pPr>
              <w:outlineLvl w:val="0"/>
              <w:rPr>
                <w:b/>
              </w:rPr>
            </w:pPr>
            <w:r w:rsidRPr="00D9599B">
              <w:rPr>
                <w:b/>
              </w:rPr>
              <w:t>Puudulik hinnang taotlusele</w:t>
            </w:r>
          </w:p>
          <w:p w14:paraId="354434AF" w14:textId="77777777" w:rsidR="005F349F" w:rsidRPr="00D9599B" w:rsidRDefault="005F349F" w:rsidP="006A4259">
            <w:pPr>
              <w:outlineLvl w:val="0"/>
              <w:rPr>
                <w:b/>
              </w:rPr>
            </w:pPr>
            <w:r w:rsidRPr="00D9599B">
              <w:rPr>
                <w:b/>
              </w:rPr>
              <w:t>(hinne “0”)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A5EB6D" w14:textId="77777777" w:rsidR="005F349F" w:rsidRPr="00435481" w:rsidRDefault="005F349F" w:rsidP="005F349F">
            <w:pPr>
              <w:outlineLvl w:val="0"/>
              <w:rPr>
                <w:b/>
                <w:color w:val="000000" w:themeColor="text1"/>
              </w:rPr>
            </w:pPr>
            <w:r w:rsidRPr="00435481">
              <w:rPr>
                <w:b/>
                <w:color w:val="000000" w:themeColor="text1"/>
              </w:rPr>
              <w:t>Keskpärane hinnang taotlusele (hinne „2“)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4583DF" w14:textId="77777777" w:rsidR="005F349F" w:rsidRPr="00D9599B" w:rsidRDefault="005F349F" w:rsidP="006A4259">
            <w:pPr>
              <w:outlineLvl w:val="0"/>
              <w:rPr>
                <w:b/>
              </w:rPr>
            </w:pPr>
            <w:r w:rsidRPr="00D9599B">
              <w:rPr>
                <w:b/>
              </w:rPr>
              <w:t>Väga hea hinnang taotlusele</w:t>
            </w:r>
          </w:p>
          <w:p w14:paraId="51E0E298" w14:textId="77777777" w:rsidR="005F349F" w:rsidRPr="00D9599B" w:rsidRDefault="005F349F" w:rsidP="006A4259">
            <w:pPr>
              <w:outlineLvl w:val="0"/>
              <w:rPr>
                <w:b/>
              </w:rPr>
            </w:pPr>
            <w:r w:rsidRPr="00D9599B">
              <w:rPr>
                <w:b/>
              </w:rPr>
              <w:t>(hinne “4”)</w:t>
            </w:r>
          </w:p>
        </w:tc>
      </w:tr>
      <w:tr w:rsidR="005F349F" w:rsidRPr="00D9599B" w14:paraId="30D6091C" w14:textId="77777777" w:rsidTr="00D95A28">
        <w:tc>
          <w:tcPr>
            <w:tcW w:w="1430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85733" w14:textId="783F7B5C" w:rsidR="005F349F" w:rsidRPr="00435481" w:rsidRDefault="005F349F" w:rsidP="002F2C34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i/>
                <w:color w:val="000000" w:themeColor="text1"/>
              </w:rPr>
            </w:pPr>
            <w:r w:rsidRPr="00435481">
              <w:rPr>
                <w:color w:val="000000" w:themeColor="text1"/>
                <w:u w:val="single"/>
              </w:rPr>
              <w:t>Hinnatakse:</w:t>
            </w:r>
            <w:r w:rsidRPr="00435481">
              <w:rPr>
                <w:color w:val="000000" w:themeColor="text1"/>
              </w:rPr>
              <w:t xml:space="preserve"> projekti mõju Eesti kui rahvusvaheliste sündmuste toimumise sihtkoha tuntuse suurenemisele</w:t>
            </w:r>
            <w:r w:rsidR="00BA1BDF" w:rsidRPr="00435481">
              <w:rPr>
                <w:color w:val="000000" w:themeColor="text1"/>
              </w:rPr>
              <w:t xml:space="preserve"> prioriteetsetel sihtturgudel</w:t>
            </w:r>
            <w:r w:rsidR="00900CCD">
              <w:rPr>
                <w:color w:val="000000" w:themeColor="text1"/>
              </w:rPr>
              <w:t xml:space="preserve"> ja rahvusvahelise nõudluse kasvule</w:t>
            </w:r>
            <w:r w:rsidRPr="00435481">
              <w:rPr>
                <w:color w:val="000000" w:themeColor="text1"/>
              </w:rPr>
              <w:t xml:space="preserve">; </w:t>
            </w:r>
            <w:r w:rsidR="00900CCD">
              <w:rPr>
                <w:color w:val="000000" w:themeColor="text1"/>
              </w:rPr>
              <w:t xml:space="preserve">projekti mõju rahvusvahelise konkurentsivõime kasvule; mõju </w:t>
            </w:r>
            <w:r w:rsidRPr="00435481">
              <w:rPr>
                <w:color w:val="000000" w:themeColor="text1"/>
              </w:rPr>
              <w:t>ööbimiste arvu kas</w:t>
            </w:r>
            <w:r w:rsidR="00131E71" w:rsidRPr="00435481">
              <w:rPr>
                <w:color w:val="000000" w:themeColor="text1"/>
              </w:rPr>
              <w:t>v</w:t>
            </w:r>
            <w:r w:rsidR="00900CCD">
              <w:rPr>
                <w:color w:val="000000" w:themeColor="text1"/>
              </w:rPr>
              <w:t>u</w:t>
            </w:r>
            <w:r w:rsidRPr="00435481">
              <w:rPr>
                <w:color w:val="000000" w:themeColor="text1"/>
              </w:rPr>
              <w:t xml:space="preserve">le Eesti majutusettevõtetes;  mõju turismi hooajalisuse vähendamisele; </w:t>
            </w:r>
            <w:r w:rsidR="004C1997" w:rsidRPr="00435481">
              <w:rPr>
                <w:color w:val="000000" w:themeColor="text1"/>
              </w:rPr>
              <w:t>säästva arengu printsiipide rakendamist, sündmuse toimumise mõju</w:t>
            </w:r>
            <w:r w:rsidR="00A111D7" w:rsidRPr="00435481">
              <w:rPr>
                <w:color w:val="000000" w:themeColor="text1"/>
              </w:rPr>
              <w:t xml:space="preserve"> väikese ja </w:t>
            </w:r>
            <w:r w:rsidR="00743D44" w:rsidRPr="00435481">
              <w:rPr>
                <w:color w:val="000000" w:themeColor="text1"/>
              </w:rPr>
              <w:t>keskmise suurusega ettevõtetele</w:t>
            </w:r>
            <w:r w:rsidR="00A111D7" w:rsidRPr="00435481">
              <w:rPr>
                <w:color w:val="000000" w:themeColor="text1"/>
              </w:rPr>
              <w:t>,</w:t>
            </w:r>
            <w:r w:rsidR="004C1997" w:rsidRPr="00435481">
              <w:rPr>
                <w:color w:val="000000" w:themeColor="text1"/>
              </w:rPr>
              <w:t xml:space="preserve"> sihtkohale ning koostööd turismiteenuste pakkujatega</w:t>
            </w:r>
            <w:r w:rsidR="002F2C34" w:rsidRPr="00EC390E">
              <w:t xml:space="preserve"> </w:t>
            </w:r>
            <w:r w:rsidR="002F2C34">
              <w:t xml:space="preserve">ning </w:t>
            </w:r>
            <w:r w:rsidR="002F2C34" w:rsidRPr="00EC390E">
              <w:t>innovaatilist lähenemist</w:t>
            </w:r>
            <w:r w:rsidR="002F2C34">
              <w:rPr>
                <w:color w:val="000000" w:themeColor="text1"/>
              </w:rPr>
              <w:t xml:space="preserve"> </w:t>
            </w:r>
            <w:r w:rsidR="002F2C34">
              <w:t>projekti läbiviimisel</w:t>
            </w:r>
            <w:r w:rsidRPr="00435481">
              <w:rPr>
                <w:color w:val="000000" w:themeColor="text1"/>
              </w:rPr>
              <w:t xml:space="preserve">. </w:t>
            </w:r>
          </w:p>
        </w:tc>
      </w:tr>
      <w:tr w:rsidR="005F349F" w:rsidRPr="00D9599B" w14:paraId="21216A38" w14:textId="77777777" w:rsidTr="00FC2D11">
        <w:tc>
          <w:tcPr>
            <w:tcW w:w="3387" w:type="dxa"/>
            <w:tcBorders>
              <w:left w:val="single" w:sz="12" w:space="0" w:color="auto"/>
            </w:tcBorders>
            <w:shd w:val="clear" w:color="auto" w:fill="auto"/>
          </w:tcPr>
          <w:p w14:paraId="1E2838E3" w14:textId="08F3C74F" w:rsidR="005F349F" w:rsidRPr="00435481" w:rsidRDefault="005F349F" w:rsidP="00D4213E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  <w:lang w:val="et-EE" w:eastAsia="et-EE"/>
              </w:rPr>
            </w:pPr>
            <w:r w:rsidRPr="00D9599B">
              <w:rPr>
                <w:b/>
                <w:u w:val="single"/>
                <w:lang w:val="et-EE"/>
              </w:rPr>
              <w:t>Alakriteerium 1.</w:t>
            </w:r>
            <w:r>
              <w:rPr>
                <w:b/>
                <w:u w:val="single"/>
                <w:lang w:val="et-EE"/>
              </w:rPr>
              <w:t>1</w:t>
            </w:r>
            <w:r w:rsidRPr="00D9599B">
              <w:rPr>
                <w:b/>
                <w:lang w:val="et-EE"/>
              </w:rPr>
              <w:t xml:space="preserve"> Projekti mõju Eesti kui rahvusvahelis</w:t>
            </w:r>
            <w:r>
              <w:rPr>
                <w:b/>
                <w:lang w:val="et-EE"/>
              </w:rPr>
              <w:t>t</w:t>
            </w:r>
            <w:r w:rsidRPr="00D9599B">
              <w:rPr>
                <w:b/>
                <w:lang w:val="et-EE"/>
              </w:rPr>
              <w:t xml:space="preserve">e </w:t>
            </w:r>
            <w:r>
              <w:rPr>
                <w:b/>
                <w:lang w:val="et-EE"/>
              </w:rPr>
              <w:t xml:space="preserve">sündmuste toimumise sihtkoha tuntuse suurenemisele </w:t>
            </w:r>
            <w:r w:rsidR="00E23753" w:rsidRPr="00900CCD">
              <w:rPr>
                <w:b/>
                <w:lang w:val="et-EE"/>
              </w:rPr>
              <w:t>ja</w:t>
            </w:r>
            <w:r w:rsidR="00E23753" w:rsidRPr="000E2DDD">
              <w:rPr>
                <w:b/>
                <w:color w:val="5B9BD5" w:themeColor="accent1"/>
                <w:lang w:val="et-EE"/>
              </w:rPr>
              <w:t xml:space="preserve"> </w:t>
            </w:r>
            <w:r w:rsidR="00E23753" w:rsidRPr="000E2DDD">
              <w:rPr>
                <w:b/>
                <w:color w:val="000000" w:themeColor="text1"/>
                <w:lang w:val="et-EE"/>
              </w:rPr>
              <w:t xml:space="preserve">sündmuse rahvusvahelise nõudluse kasvule </w:t>
            </w:r>
            <w:r w:rsidRPr="00D9599B">
              <w:rPr>
                <w:b/>
                <w:lang w:val="et-EE"/>
              </w:rPr>
              <w:t>prio</w:t>
            </w:r>
            <w:r>
              <w:rPr>
                <w:b/>
                <w:lang w:val="et-EE"/>
              </w:rPr>
              <w:t xml:space="preserve">riteetsetel </w:t>
            </w:r>
            <w:r w:rsidRPr="00435481">
              <w:rPr>
                <w:b/>
                <w:color w:val="000000" w:themeColor="text1"/>
                <w:lang w:val="et-EE"/>
              </w:rPr>
              <w:t xml:space="preserve">sihtturgudel. Kaal </w:t>
            </w:r>
            <w:r w:rsidR="00FC2D11" w:rsidRPr="00435481">
              <w:rPr>
                <w:b/>
                <w:color w:val="000000" w:themeColor="text1"/>
                <w:lang w:val="et-EE"/>
              </w:rPr>
              <w:t>3</w:t>
            </w:r>
            <w:r w:rsidRPr="00435481">
              <w:rPr>
                <w:b/>
                <w:color w:val="000000" w:themeColor="text1"/>
                <w:lang w:val="et-EE"/>
              </w:rPr>
              <w:t>0%.</w:t>
            </w:r>
          </w:p>
          <w:p w14:paraId="5E0AECA2" w14:textId="77777777" w:rsidR="003A5340" w:rsidRPr="00435481" w:rsidRDefault="003A5340" w:rsidP="00612922">
            <w:pPr>
              <w:outlineLvl w:val="0"/>
              <w:rPr>
                <w:color w:val="000000" w:themeColor="text1"/>
              </w:rPr>
            </w:pPr>
          </w:p>
          <w:p w14:paraId="12F72E70" w14:textId="7E800C87" w:rsidR="005F349F" w:rsidRPr="00487089" w:rsidRDefault="005F349F" w:rsidP="006A4259">
            <w:pPr>
              <w:outlineLvl w:val="0"/>
            </w:pPr>
            <w:r w:rsidRPr="00435481">
              <w:rPr>
                <w:color w:val="000000" w:themeColor="text1"/>
              </w:rPr>
              <w:t>Hinnatakse</w:t>
            </w:r>
            <w:r w:rsidR="003A5340" w:rsidRPr="00435481">
              <w:rPr>
                <w:color w:val="000000" w:themeColor="text1"/>
              </w:rPr>
              <w:t>,</w:t>
            </w:r>
            <w:r w:rsidRPr="00435481">
              <w:rPr>
                <w:color w:val="000000" w:themeColor="text1"/>
              </w:rPr>
              <w:t xml:space="preserve"> </w:t>
            </w:r>
            <w:r w:rsidR="003A5340" w:rsidRPr="00435481">
              <w:rPr>
                <w:color w:val="000000" w:themeColor="text1"/>
              </w:rPr>
              <w:t xml:space="preserve">mil määral toetatav sündmus mõjutab </w:t>
            </w:r>
            <w:proofErr w:type="spellStart"/>
            <w:r w:rsidR="003A5340" w:rsidRPr="00435481">
              <w:rPr>
                <w:color w:val="000000" w:themeColor="text1"/>
              </w:rPr>
              <w:t>väliskülastaja</w:t>
            </w:r>
            <w:proofErr w:type="spellEnd"/>
            <w:r w:rsidR="003A5340" w:rsidRPr="00435481">
              <w:rPr>
                <w:color w:val="000000" w:themeColor="text1"/>
              </w:rPr>
              <w:t xml:space="preserve"> reisiotsust, </w:t>
            </w:r>
            <w:r w:rsidRPr="00435481">
              <w:rPr>
                <w:color w:val="000000" w:themeColor="text1"/>
              </w:rPr>
              <w:t xml:space="preserve">projekti mõju </w:t>
            </w:r>
            <w:r w:rsidRPr="00435481">
              <w:rPr>
                <w:color w:val="000000" w:themeColor="text1"/>
              </w:rPr>
              <w:lastRenderedPageBreak/>
              <w:t>sihtkoha tuntuse suurenemisele</w:t>
            </w:r>
            <w:r w:rsidR="00BA1BDF" w:rsidRPr="00435481">
              <w:rPr>
                <w:color w:val="000000" w:themeColor="text1"/>
              </w:rPr>
              <w:t xml:space="preserve"> prioriteetsetel sihtturgudel</w:t>
            </w:r>
            <w:r>
              <w:t xml:space="preserve">, </w:t>
            </w:r>
            <w:r w:rsidRPr="00487089">
              <w:t>välisturgudele suunatud turundustegevuste</w:t>
            </w:r>
            <w:r w:rsidR="00FC2D11">
              <w:t xml:space="preserve"> ja</w:t>
            </w:r>
            <w:r>
              <w:t xml:space="preserve">  </w:t>
            </w:r>
            <w:r w:rsidRPr="00487089">
              <w:t>ra</w:t>
            </w:r>
            <w:r>
              <w:t xml:space="preserve">hvusvaheliste meediakajastuste ulatust. </w:t>
            </w:r>
          </w:p>
          <w:p w14:paraId="2FBD475F" w14:textId="77777777" w:rsidR="005F349F" w:rsidRPr="00D9599B" w:rsidRDefault="005F349F" w:rsidP="006A4259">
            <w:pPr>
              <w:ind w:left="284"/>
              <w:outlineLvl w:val="0"/>
              <w:rPr>
                <w:lang w:eastAsia="et-EE"/>
              </w:rPr>
            </w:pPr>
          </w:p>
        </w:tc>
        <w:tc>
          <w:tcPr>
            <w:tcW w:w="3544" w:type="dxa"/>
            <w:shd w:val="clear" w:color="auto" w:fill="auto"/>
          </w:tcPr>
          <w:p w14:paraId="0B67C255" w14:textId="5A5EFBEE" w:rsidR="005F349F" w:rsidRPr="00435481" w:rsidRDefault="00FC2D11" w:rsidP="00FC2D11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lang w:val="et-EE"/>
              </w:rPr>
            </w:pPr>
            <w:r w:rsidRPr="00435481">
              <w:rPr>
                <w:color w:val="000000" w:themeColor="text1"/>
                <w:lang w:val="et-EE"/>
              </w:rPr>
              <w:lastRenderedPageBreak/>
              <w:t xml:space="preserve">Projekti mõju </w:t>
            </w:r>
            <w:r w:rsidR="00C957A2" w:rsidRPr="00435481">
              <w:rPr>
                <w:color w:val="000000" w:themeColor="text1"/>
                <w:lang w:val="et-EE"/>
              </w:rPr>
              <w:t xml:space="preserve"> </w:t>
            </w:r>
            <w:r w:rsidRPr="00435481">
              <w:rPr>
                <w:color w:val="000000" w:themeColor="text1"/>
                <w:lang w:val="et-EE"/>
              </w:rPr>
              <w:t>Eesti kui rahvusvaheliste sündmuste toimumise sihtkoha tuntuse suurenemisele on nõrk:</w:t>
            </w:r>
          </w:p>
          <w:p w14:paraId="71367BD8" w14:textId="7CB70A4A" w:rsidR="00612922" w:rsidRPr="00435481" w:rsidRDefault="00612922" w:rsidP="003A5340">
            <w:pPr>
              <w:pStyle w:val="ListParagraph"/>
              <w:numPr>
                <w:ilvl w:val="0"/>
                <w:numId w:val="9"/>
              </w:numPr>
              <w:contextualSpacing/>
              <w:outlineLvl w:val="0"/>
              <w:rPr>
                <w:color w:val="000000" w:themeColor="text1"/>
              </w:rPr>
            </w:pPr>
            <w:r w:rsidRPr="00435481">
              <w:rPr>
                <w:color w:val="000000" w:themeColor="text1"/>
              </w:rPr>
              <w:t xml:space="preserve">Arendatav sündmus ei ole reisimotivatsiooniks Eestisse reisimisel, puuduvad tõendid, et sündmuse </w:t>
            </w:r>
            <w:proofErr w:type="spellStart"/>
            <w:r w:rsidRPr="00435481">
              <w:rPr>
                <w:color w:val="000000" w:themeColor="text1"/>
              </w:rPr>
              <w:t>turundamine</w:t>
            </w:r>
            <w:proofErr w:type="spellEnd"/>
            <w:r w:rsidRPr="00435481">
              <w:rPr>
                <w:color w:val="000000" w:themeColor="text1"/>
              </w:rPr>
              <w:t xml:space="preserve"> mõjutab </w:t>
            </w:r>
            <w:proofErr w:type="spellStart"/>
            <w:r w:rsidR="003A5340" w:rsidRPr="00435481">
              <w:rPr>
                <w:color w:val="000000" w:themeColor="text1"/>
              </w:rPr>
              <w:t>väliskülastaja</w:t>
            </w:r>
            <w:proofErr w:type="spellEnd"/>
            <w:r w:rsidR="003A5340" w:rsidRPr="00435481">
              <w:rPr>
                <w:color w:val="000000" w:themeColor="text1"/>
              </w:rPr>
              <w:t xml:space="preserve"> </w:t>
            </w:r>
            <w:r w:rsidRPr="00435481">
              <w:rPr>
                <w:color w:val="000000" w:themeColor="text1"/>
              </w:rPr>
              <w:t>rei</w:t>
            </w:r>
            <w:r w:rsidR="00E45F09">
              <w:rPr>
                <w:color w:val="000000" w:themeColor="text1"/>
              </w:rPr>
              <w:t>siotsust.</w:t>
            </w:r>
          </w:p>
          <w:p w14:paraId="269700E9" w14:textId="259C09AD" w:rsidR="005F349F" w:rsidRPr="00435481" w:rsidRDefault="00801CCA" w:rsidP="005A4EAE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435481">
              <w:rPr>
                <w:color w:val="000000" w:themeColor="text1"/>
              </w:rPr>
              <w:t xml:space="preserve">Turundustegevuste </w:t>
            </w:r>
            <w:r w:rsidR="005F349F" w:rsidRPr="00435481">
              <w:rPr>
                <w:color w:val="000000" w:themeColor="text1"/>
              </w:rPr>
              <w:t xml:space="preserve">läbiviimine ei avalda mõju </w:t>
            </w:r>
            <w:r w:rsidR="005F349F" w:rsidRPr="00435481">
              <w:rPr>
                <w:color w:val="000000" w:themeColor="text1"/>
              </w:rPr>
              <w:lastRenderedPageBreak/>
              <w:t>Eesti kui sündmuste toimumise sihtkoha tuntuse suurenemisele prioriteetsetel sihtturgudel</w:t>
            </w:r>
            <w:r w:rsidR="00435481" w:rsidRPr="00435481">
              <w:rPr>
                <w:color w:val="000000" w:themeColor="text1"/>
              </w:rPr>
              <w:t>.</w:t>
            </w:r>
            <w:r w:rsidR="005F349F" w:rsidRPr="00435481">
              <w:rPr>
                <w:color w:val="000000" w:themeColor="text1"/>
              </w:rPr>
              <w:t xml:space="preserve"> </w:t>
            </w:r>
          </w:p>
          <w:p w14:paraId="57073E69" w14:textId="0B31E01E" w:rsidR="009C3E6D" w:rsidRPr="00435481" w:rsidRDefault="00244E8E" w:rsidP="00D64552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435481">
              <w:rPr>
                <w:color w:val="000000" w:themeColor="text1"/>
              </w:rPr>
              <w:t>Toetusel ei ole mõju sündmuse rahvusvahelise nõudluse kasvule</w:t>
            </w:r>
            <w:r w:rsidR="00D64552" w:rsidRPr="00435481">
              <w:rPr>
                <w:color w:val="000000" w:themeColor="text1"/>
              </w:rPr>
              <w:t xml:space="preserve">. </w:t>
            </w:r>
            <w:r w:rsidR="009C3E6D" w:rsidRPr="009C2650">
              <w:rPr>
                <w:color w:val="000000" w:themeColor="text1"/>
              </w:rPr>
              <w:t xml:space="preserve">Turundustegevusi </w:t>
            </w:r>
            <w:proofErr w:type="spellStart"/>
            <w:r w:rsidR="009C3E6D" w:rsidRPr="009C2650">
              <w:rPr>
                <w:color w:val="000000" w:themeColor="text1"/>
              </w:rPr>
              <w:t>väliskülastajatele</w:t>
            </w:r>
            <w:proofErr w:type="spellEnd"/>
            <w:r w:rsidR="009C3E6D" w:rsidRPr="009C2650">
              <w:rPr>
                <w:color w:val="000000" w:themeColor="text1"/>
              </w:rPr>
              <w:t xml:space="preserve"> on planeeritud vähesel määral</w:t>
            </w:r>
            <w:r w:rsidR="00F13CFE" w:rsidRPr="009C2650">
              <w:rPr>
                <w:color w:val="000000" w:themeColor="text1"/>
              </w:rPr>
              <w:t xml:space="preserve"> ning nende läbiviimisel puudub mõju soovitud </w:t>
            </w:r>
            <w:proofErr w:type="spellStart"/>
            <w:r w:rsidR="00F13CFE" w:rsidRPr="009C2650">
              <w:rPr>
                <w:color w:val="000000" w:themeColor="text1"/>
              </w:rPr>
              <w:t>väliskülastajate</w:t>
            </w:r>
            <w:proofErr w:type="spellEnd"/>
            <w:r w:rsidR="00F13CFE" w:rsidRPr="009C2650">
              <w:rPr>
                <w:color w:val="000000" w:themeColor="text1"/>
              </w:rPr>
              <w:t xml:space="preserve"> </w:t>
            </w:r>
            <w:r w:rsidR="00D64552" w:rsidRPr="009C2650">
              <w:rPr>
                <w:color w:val="000000" w:themeColor="text1"/>
              </w:rPr>
              <w:t xml:space="preserve">ööbimiste arvu </w:t>
            </w:r>
            <w:r w:rsidR="00F13CFE" w:rsidRPr="009C2650">
              <w:rPr>
                <w:color w:val="000000" w:themeColor="text1"/>
              </w:rPr>
              <w:t>saavutamiseks</w:t>
            </w:r>
            <w:r w:rsidR="009C3E6D" w:rsidRPr="009C2650">
              <w:rPr>
                <w:color w:val="000000" w:themeColor="text1"/>
              </w:rPr>
              <w:t>.</w:t>
            </w:r>
          </w:p>
          <w:p w14:paraId="29908117" w14:textId="77777777" w:rsidR="00E0522B" w:rsidRPr="00435481" w:rsidRDefault="00E0522B" w:rsidP="00E0522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 w:themeColor="text1"/>
                <w:lang w:val="et-EE" w:eastAsia="et-EE"/>
              </w:rPr>
            </w:pPr>
            <w:r w:rsidRPr="00435481">
              <w:rPr>
                <w:color w:val="000000" w:themeColor="text1"/>
                <w:lang w:val="et-EE"/>
              </w:rPr>
              <w:t>Sündmusega ei kaasne rahvusvahelist meediakajastust või on sündmuse rahvusvaheline meediakajastus valdkondliku iseloomuga või ei suurenda sihtkoha tuntust välisturgudel.</w:t>
            </w:r>
          </w:p>
          <w:p w14:paraId="4BF23469" w14:textId="77777777" w:rsidR="003C54BE" w:rsidRPr="00435481" w:rsidRDefault="003C54BE" w:rsidP="005A4EAE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 w:themeColor="text1"/>
                <w:lang w:val="et-EE"/>
              </w:rPr>
            </w:pPr>
            <w:r w:rsidRPr="00435481">
              <w:rPr>
                <w:color w:val="000000" w:themeColor="text1"/>
                <w:lang w:val="et-EE"/>
              </w:rPr>
              <w:t>Kavandatavad turundustegevused ja valitud turunduskanalid ei sobi  sihtrühmale</w:t>
            </w:r>
            <w:r w:rsidR="009C3E6D" w:rsidRPr="00435481">
              <w:rPr>
                <w:color w:val="000000" w:themeColor="text1"/>
                <w:lang w:val="et-EE"/>
              </w:rPr>
              <w:t xml:space="preserve"> või keskenduvad ainult nišiväljaannetele ja väga kitsale sihtgrupile</w:t>
            </w:r>
            <w:r w:rsidRPr="00435481">
              <w:rPr>
                <w:color w:val="000000" w:themeColor="text1"/>
                <w:lang w:val="et-EE"/>
              </w:rPr>
              <w:t xml:space="preserve">. </w:t>
            </w:r>
          </w:p>
          <w:p w14:paraId="25D17A0F" w14:textId="48EAC607" w:rsidR="00EE22E4" w:rsidRPr="00435481" w:rsidRDefault="00EE22E4" w:rsidP="005A4EAE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 w:themeColor="text1"/>
                <w:lang w:val="et-EE" w:eastAsia="et-EE"/>
              </w:rPr>
            </w:pPr>
            <w:r w:rsidRPr="00435481">
              <w:rPr>
                <w:color w:val="000000" w:themeColor="text1"/>
                <w:lang w:val="et-EE"/>
              </w:rPr>
              <w:t>Välisturul toimuv</w:t>
            </w:r>
            <w:r w:rsidR="002F1E61">
              <w:rPr>
                <w:color w:val="000000" w:themeColor="text1"/>
                <w:lang w:val="et-EE"/>
              </w:rPr>
              <w:t>ad</w:t>
            </w:r>
            <w:r w:rsidRPr="00435481">
              <w:rPr>
                <w:color w:val="000000" w:themeColor="text1"/>
                <w:lang w:val="et-EE"/>
              </w:rPr>
              <w:t xml:space="preserve"> turundusüritus</w:t>
            </w:r>
            <w:r w:rsidR="0044560D" w:rsidRPr="00435481">
              <w:rPr>
                <w:color w:val="000000" w:themeColor="text1"/>
                <w:lang w:val="et-EE"/>
              </w:rPr>
              <w:t>ed ja tegevused</w:t>
            </w:r>
            <w:r w:rsidRPr="00435481">
              <w:rPr>
                <w:color w:val="000000" w:themeColor="text1"/>
                <w:lang w:val="et-EE"/>
              </w:rPr>
              <w:t xml:space="preserve"> on planeeritud vahetult enne sündmust</w:t>
            </w:r>
            <w:r w:rsidR="00985C87" w:rsidRPr="00435481">
              <w:rPr>
                <w:color w:val="000000" w:themeColor="text1"/>
                <w:lang w:val="et-EE"/>
              </w:rPr>
              <w:t xml:space="preserve"> (vähem kui</w:t>
            </w:r>
            <w:r w:rsidR="003A5340" w:rsidRPr="00435481">
              <w:rPr>
                <w:color w:val="000000" w:themeColor="text1"/>
                <w:lang w:val="et-EE"/>
              </w:rPr>
              <w:t xml:space="preserve"> </w:t>
            </w:r>
            <w:r w:rsidR="00775B7F" w:rsidRPr="00435481">
              <w:rPr>
                <w:color w:val="000000" w:themeColor="text1"/>
                <w:lang w:val="et-EE"/>
              </w:rPr>
              <w:t>3</w:t>
            </w:r>
            <w:r w:rsidR="00985C87" w:rsidRPr="00435481">
              <w:rPr>
                <w:color w:val="000000" w:themeColor="text1"/>
                <w:lang w:val="et-EE"/>
              </w:rPr>
              <w:t xml:space="preserve"> kuu</w:t>
            </w:r>
            <w:r w:rsidR="00775B7F" w:rsidRPr="00435481">
              <w:rPr>
                <w:color w:val="000000" w:themeColor="text1"/>
                <w:lang w:val="et-EE"/>
              </w:rPr>
              <w:t>d</w:t>
            </w:r>
            <w:r w:rsidR="00985C87" w:rsidRPr="00435481">
              <w:rPr>
                <w:color w:val="000000" w:themeColor="text1"/>
                <w:lang w:val="et-EE"/>
              </w:rPr>
              <w:t xml:space="preserve"> </w:t>
            </w:r>
            <w:r w:rsidR="00985C87" w:rsidRPr="00435481">
              <w:rPr>
                <w:color w:val="000000" w:themeColor="text1"/>
                <w:lang w:val="et-EE"/>
              </w:rPr>
              <w:lastRenderedPageBreak/>
              <w:t>enne sündmuse toimumist)</w:t>
            </w:r>
            <w:r w:rsidRPr="00435481">
              <w:rPr>
                <w:color w:val="000000" w:themeColor="text1"/>
                <w:lang w:val="et-EE"/>
              </w:rPr>
              <w:t xml:space="preserve">, partnereid läbiviimisesse ei kaasata. </w:t>
            </w:r>
          </w:p>
          <w:p w14:paraId="1891CDE1" w14:textId="01CA4C81" w:rsidR="005F349F" w:rsidRDefault="005F349F" w:rsidP="005A4EAE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 w:themeColor="text1"/>
                <w:lang w:val="et-EE" w:eastAsia="et-EE"/>
              </w:rPr>
            </w:pPr>
            <w:r w:rsidRPr="00435481">
              <w:rPr>
                <w:color w:val="000000" w:themeColor="text1"/>
                <w:lang w:val="et-EE"/>
              </w:rPr>
              <w:t xml:space="preserve">Sündmuse turundusmaterjalid ei sisalda informatsiooni sihtkoha turismitoodete ja </w:t>
            </w:r>
            <w:r w:rsidR="001034A8" w:rsidRPr="00435481">
              <w:rPr>
                <w:color w:val="000000" w:themeColor="text1"/>
                <w:lang w:val="et-EE"/>
              </w:rPr>
              <w:t>-</w:t>
            </w:r>
            <w:r w:rsidRPr="00435481">
              <w:rPr>
                <w:color w:val="000000" w:themeColor="text1"/>
                <w:lang w:val="et-EE"/>
              </w:rPr>
              <w:t>teenuste kohta.</w:t>
            </w:r>
          </w:p>
          <w:p w14:paraId="600E4F65" w14:textId="080388ED" w:rsidR="00BF2F6B" w:rsidRPr="000D3156" w:rsidRDefault="00BF2F6B" w:rsidP="00BF2F6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 w:themeColor="text1"/>
                <w:lang w:val="et-EE"/>
              </w:rPr>
            </w:pPr>
            <w:r w:rsidRPr="000D3156">
              <w:rPr>
                <w:color w:val="000000" w:themeColor="text1"/>
                <w:lang w:val="et-EE"/>
              </w:rPr>
              <w:t xml:space="preserve">Turunduskanalites kasutatakse </w:t>
            </w:r>
            <w:r>
              <w:rPr>
                <w:color w:val="000000" w:themeColor="text1"/>
                <w:lang w:val="et-EE"/>
              </w:rPr>
              <w:t xml:space="preserve">ainult </w:t>
            </w:r>
            <w:proofErr w:type="spellStart"/>
            <w:r w:rsidRPr="000D3156">
              <w:rPr>
                <w:color w:val="000000" w:themeColor="text1"/>
                <w:lang w:val="et-EE"/>
              </w:rPr>
              <w:t>Welcome</w:t>
            </w:r>
            <w:proofErr w:type="spellEnd"/>
            <w:r w:rsidRPr="000D3156">
              <w:rPr>
                <w:color w:val="000000" w:themeColor="text1"/>
                <w:lang w:val="et-EE"/>
              </w:rPr>
              <w:t xml:space="preserve"> </w:t>
            </w:r>
            <w:proofErr w:type="spellStart"/>
            <w:r w:rsidRPr="000D3156">
              <w:rPr>
                <w:color w:val="000000" w:themeColor="text1"/>
                <w:lang w:val="et-EE"/>
              </w:rPr>
              <w:t>to</w:t>
            </w:r>
            <w:proofErr w:type="spellEnd"/>
            <w:r w:rsidRPr="000D3156">
              <w:rPr>
                <w:color w:val="000000" w:themeColor="text1"/>
                <w:lang w:val="et-EE"/>
              </w:rPr>
              <w:t xml:space="preserve"> Estonia logo</w:t>
            </w:r>
            <w:r>
              <w:rPr>
                <w:color w:val="000000" w:themeColor="text1"/>
                <w:lang w:val="et-EE"/>
              </w:rPr>
              <w:t>,</w:t>
            </w:r>
            <w:r w:rsidRPr="000D3156">
              <w:rPr>
                <w:color w:val="000000" w:themeColor="text1"/>
                <w:lang w:val="et-EE"/>
              </w:rPr>
              <w:t xml:space="preserve"> Eesti turunduskontseptsiooni muid elemente ei rakendata.</w:t>
            </w:r>
          </w:p>
          <w:p w14:paraId="7AF9A850" w14:textId="5F58985D" w:rsidR="00BF2F6B" w:rsidRPr="00435481" w:rsidRDefault="00BF2F6B" w:rsidP="00BF2F6B">
            <w:pPr>
              <w:pStyle w:val="NormalWeb"/>
              <w:spacing w:before="0" w:beforeAutospacing="0" w:after="0" w:afterAutospacing="0"/>
              <w:ind w:left="360"/>
              <w:rPr>
                <w:color w:val="000000" w:themeColor="text1"/>
                <w:lang w:val="et-EE" w:eastAsia="et-EE"/>
              </w:rPr>
            </w:pPr>
          </w:p>
          <w:p w14:paraId="2C93E08B" w14:textId="77777777" w:rsidR="005F349F" w:rsidRPr="00435481" w:rsidRDefault="005F349F" w:rsidP="000247BA">
            <w:pPr>
              <w:pStyle w:val="NormalWeb"/>
              <w:spacing w:before="0" w:beforeAutospacing="0" w:after="0" w:afterAutospacing="0"/>
              <w:ind w:left="360"/>
              <w:rPr>
                <w:color w:val="000000" w:themeColor="text1"/>
                <w:lang w:val="et-EE" w:eastAsia="et-EE"/>
              </w:rPr>
            </w:pPr>
          </w:p>
        </w:tc>
        <w:tc>
          <w:tcPr>
            <w:tcW w:w="3686" w:type="dxa"/>
          </w:tcPr>
          <w:p w14:paraId="401A09FD" w14:textId="4EA0E6D5" w:rsidR="00FC2D11" w:rsidRPr="00435481" w:rsidRDefault="00FC2D11" w:rsidP="00FC2D11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lang w:val="et-EE"/>
              </w:rPr>
            </w:pPr>
            <w:r w:rsidRPr="00435481">
              <w:rPr>
                <w:color w:val="000000" w:themeColor="text1"/>
                <w:lang w:val="et-EE"/>
              </w:rPr>
              <w:lastRenderedPageBreak/>
              <w:t xml:space="preserve">Projekti mõju </w:t>
            </w:r>
            <w:r w:rsidR="00C957A2" w:rsidRPr="00435481">
              <w:rPr>
                <w:color w:val="000000" w:themeColor="text1"/>
                <w:lang w:val="et-EE"/>
              </w:rPr>
              <w:t xml:space="preserve"> </w:t>
            </w:r>
            <w:r w:rsidRPr="00435481">
              <w:rPr>
                <w:color w:val="000000" w:themeColor="text1"/>
                <w:lang w:val="et-EE"/>
              </w:rPr>
              <w:t>Eesti kui rahvusvaheliste sündmuste toimumise sihtkoha tuntuse suurenemisele on keskpärane:</w:t>
            </w:r>
          </w:p>
          <w:p w14:paraId="519313D9" w14:textId="07ACF143" w:rsidR="00612922" w:rsidRPr="00435481" w:rsidRDefault="00612922" w:rsidP="003A5340">
            <w:pPr>
              <w:pStyle w:val="ListParagraph"/>
              <w:numPr>
                <w:ilvl w:val="0"/>
                <w:numId w:val="32"/>
              </w:numPr>
              <w:contextualSpacing/>
              <w:outlineLvl w:val="0"/>
              <w:rPr>
                <w:color w:val="000000" w:themeColor="text1"/>
              </w:rPr>
            </w:pPr>
            <w:r w:rsidRPr="00435481">
              <w:rPr>
                <w:color w:val="000000" w:themeColor="text1"/>
              </w:rPr>
              <w:t xml:space="preserve">Arendatav sündmus on reisimotivatsiooniks Eestisse reisimisel, kuid </w:t>
            </w:r>
            <w:proofErr w:type="spellStart"/>
            <w:r w:rsidRPr="00435481">
              <w:rPr>
                <w:color w:val="000000" w:themeColor="text1"/>
              </w:rPr>
              <w:t>väliskülastaja</w:t>
            </w:r>
            <w:proofErr w:type="spellEnd"/>
            <w:r w:rsidRPr="00435481">
              <w:rPr>
                <w:color w:val="000000" w:themeColor="text1"/>
              </w:rPr>
              <w:t xml:space="preserve"> reisiotsus</w:t>
            </w:r>
            <w:r w:rsidR="00435481" w:rsidRPr="00435481">
              <w:rPr>
                <w:color w:val="000000" w:themeColor="text1"/>
              </w:rPr>
              <w:t xml:space="preserve">t mõjutavad </w:t>
            </w:r>
            <w:r w:rsidR="004B129E">
              <w:rPr>
                <w:color w:val="000000" w:themeColor="text1"/>
              </w:rPr>
              <w:t>pigem</w:t>
            </w:r>
            <w:r w:rsidR="00435481" w:rsidRPr="00435481">
              <w:rPr>
                <w:color w:val="000000" w:themeColor="text1"/>
              </w:rPr>
              <w:t xml:space="preserve"> muud tegurid</w:t>
            </w:r>
            <w:r w:rsidR="00E45F09">
              <w:rPr>
                <w:color w:val="000000" w:themeColor="text1"/>
              </w:rPr>
              <w:t>.</w:t>
            </w:r>
          </w:p>
          <w:p w14:paraId="31CF5793" w14:textId="37017FC2" w:rsidR="009200F0" w:rsidRPr="00435481" w:rsidRDefault="009200F0" w:rsidP="009200F0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435481">
              <w:rPr>
                <w:color w:val="000000" w:themeColor="text1"/>
              </w:rPr>
              <w:t xml:space="preserve">Turundustegevuste läbiviimine avaldab keskpärast mõju Eesti kui sündmuste toimumise </w:t>
            </w:r>
            <w:r w:rsidRPr="00435481">
              <w:rPr>
                <w:color w:val="000000" w:themeColor="text1"/>
              </w:rPr>
              <w:lastRenderedPageBreak/>
              <w:t xml:space="preserve">sihtkoha tuntuse suurenemisele </w:t>
            </w:r>
            <w:r w:rsidR="006234C2" w:rsidRPr="00435481">
              <w:rPr>
                <w:color w:val="000000" w:themeColor="text1"/>
              </w:rPr>
              <w:t>3</w:t>
            </w:r>
            <w:r w:rsidRPr="00435481">
              <w:rPr>
                <w:color w:val="000000" w:themeColor="text1"/>
              </w:rPr>
              <w:t xml:space="preserve"> prioriteetsel sihtturul.  </w:t>
            </w:r>
          </w:p>
          <w:p w14:paraId="72137D3C" w14:textId="2016BA42" w:rsidR="009200F0" w:rsidRPr="00435481" w:rsidRDefault="00244E8E" w:rsidP="00D64552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435481">
              <w:rPr>
                <w:color w:val="000000" w:themeColor="text1"/>
              </w:rPr>
              <w:t>Toetusel on keskmine mõju sündmuse rahvusvahelise nõudluse kasvule.</w:t>
            </w:r>
            <w:r w:rsidR="00D64552" w:rsidRPr="00435481">
              <w:rPr>
                <w:color w:val="000000" w:themeColor="text1"/>
              </w:rPr>
              <w:t xml:space="preserve"> </w:t>
            </w:r>
            <w:r w:rsidR="009200F0" w:rsidRPr="00435481">
              <w:rPr>
                <w:color w:val="000000" w:themeColor="text1"/>
              </w:rPr>
              <w:t xml:space="preserve">Turundustegevuste mahud võimaldavad saavutada </w:t>
            </w:r>
            <w:r w:rsidR="004B129E">
              <w:rPr>
                <w:color w:val="000000" w:themeColor="text1"/>
              </w:rPr>
              <w:t>toetuse andmise tingimustes</w:t>
            </w:r>
            <w:r w:rsidR="009200F0" w:rsidRPr="00435481">
              <w:rPr>
                <w:color w:val="000000" w:themeColor="text1"/>
              </w:rPr>
              <w:t xml:space="preserve"> toodud </w:t>
            </w:r>
            <w:proofErr w:type="spellStart"/>
            <w:r w:rsidR="009200F0" w:rsidRPr="00435481">
              <w:rPr>
                <w:color w:val="000000" w:themeColor="text1"/>
              </w:rPr>
              <w:t>väliskülastajate</w:t>
            </w:r>
            <w:proofErr w:type="spellEnd"/>
            <w:r w:rsidR="009200F0" w:rsidRPr="00435481">
              <w:rPr>
                <w:color w:val="000000" w:themeColor="text1"/>
              </w:rPr>
              <w:t xml:space="preserve"> ööbimiste </w:t>
            </w:r>
            <w:r w:rsidR="004B129E">
              <w:rPr>
                <w:color w:val="000000" w:themeColor="text1"/>
              </w:rPr>
              <w:t>miinimum</w:t>
            </w:r>
            <w:r w:rsidR="009200F0" w:rsidRPr="00435481">
              <w:rPr>
                <w:color w:val="000000" w:themeColor="text1"/>
              </w:rPr>
              <w:t>arvu.</w:t>
            </w:r>
          </w:p>
          <w:p w14:paraId="27B51591" w14:textId="7C2E97A5" w:rsidR="00E0522B" w:rsidRPr="00435481" w:rsidRDefault="00E0522B" w:rsidP="00E0522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 w:themeColor="text1"/>
                <w:lang w:val="et-EE"/>
              </w:rPr>
            </w:pPr>
            <w:r w:rsidRPr="00435481">
              <w:rPr>
                <w:color w:val="000000" w:themeColor="text1"/>
                <w:lang w:val="et-EE"/>
              </w:rPr>
              <w:t>Sündmuse  rahvusvahelise meediakajastuse mõju Eesti kui sihtkoha tuntusele on keskpärane. Sündmust kajastatakse rahvusvahelises pressis uudisena.</w:t>
            </w:r>
          </w:p>
          <w:p w14:paraId="0B7A8786" w14:textId="1988A8CA" w:rsidR="00A17D32" w:rsidRPr="00435481" w:rsidRDefault="00A17D32" w:rsidP="00F13CFE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 w:themeColor="text1"/>
                <w:lang w:val="et-EE"/>
              </w:rPr>
            </w:pPr>
            <w:r w:rsidRPr="00435481">
              <w:rPr>
                <w:color w:val="000000" w:themeColor="text1"/>
                <w:lang w:val="et-EE"/>
              </w:rPr>
              <w:t>Turundus</w:t>
            </w:r>
            <w:r w:rsidR="00E00EF7" w:rsidRPr="00435481">
              <w:rPr>
                <w:color w:val="000000" w:themeColor="text1"/>
                <w:lang w:val="et-EE"/>
              </w:rPr>
              <w:t>kanalid ja</w:t>
            </w:r>
            <w:r w:rsidR="00BD09FC" w:rsidRPr="00435481">
              <w:rPr>
                <w:color w:val="000000" w:themeColor="text1"/>
                <w:lang w:val="et-EE"/>
              </w:rPr>
              <w:t xml:space="preserve"> </w:t>
            </w:r>
            <w:r w:rsidR="00E00EF7" w:rsidRPr="00435481">
              <w:rPr>
                <w:color w:val="000000" w:themeColor="text1"/>
                <w:lang w:val="et-EE"/>
              </w:rPr>
              <w:t>-</w:t>
            </w:r>
            <w:r w:rsidRPr="00435481">
              <w:rPr>
                <w:color w:val="000000" w:themeColor="text1"/>
                <w:lang w:val="et-EE"/>
              </w:rPr>
              <w:t xml:space="preserve">tegevused on üldised </w:t>
            </w:r>
            <w:r w:rsidR="009C3E6D" w:rsidRPr="00435481">
              <w:rPr>
                <w:color w:val="000000" w:themeColor="text1"/>
                <w:lang w:val="et-EE"/>
              </w:rPr>
              <w:t>ja</w:t>
            </w:r>
            <w:r w:rsidRPr="00435481">
              <w:rPr>
                <w:color w:val="000000" w:themeColor="text1"/>
                <w:lang w:val="et-EE"/>
              </w:rPr>
              <w:t xml:space="preserve"> pole konkreetsele sihtgrupile suunatud.</w:t>
            </w:r>
          </w:p>
          <w:p w14:paraId="76ADD181" w14:textId="685E1530" w:rsidR="008E796C" w:rsidRPr="00435481" w:rsidRDefault="009C3E6D" w:rsidP="005A4EAE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435481">
              <w:rPr>
                <w:color w:val="000000" w:themeColor="text1"/>
              </w:rPr>
              <w:t xml:space="preserve">Kasutatakse </w:t>
            </w:r>
            <w:r w:rsidR="0024664F" w:rsidRPr="00435481">
              <w:rPr>
                <w:color w:val="000000" w:themeColor="text1"/>
              </w:rPr>
              <w:t xml:space="preserve">traditsioonilisi </w:t>
            </w:r>
            <w:r w:rsidRPr="00435481">
              <w:rPr>
                <w:color w:val="000000" w:themeColor="text1"/>
              </w:rPr>
              <w:t>turunduskanaleid ja –tegevusi (</w:t>
            </w:r>
            <w:r w:rsidR="009200F0" w:rsidRPr="00435481">
              <w:rPr>
                <w:color w:val="000000" w:themeColor="text1"/>
              </w:rPr>
              <w:t xml:space="preserve">näiteks </w:t>
            </w:r>
            <w:r w:rsidRPr="00435481">
              <w:rPr>
                <w:color w:val="000000" w:themeColor="text1"/>
              </w:rPr>
              <w:t>antakse välja trükised, informatsiooni levitatakse ainult sündmuse ametlikes veebikanalites jms)</w:t>
            </w:r>
            <w:r w:rsidR="00E00EF7" w:rsidRPr="00435481">
              <w:rPr>
                <w:color w:val="000000" w:themeColor="text1"/>
              </w:rPr>
              <w:t>.</w:t>
            </w:r>
          </w:p>
          <w:p w14:paraId="054B3A0D" w14:textId="09F36B6F" w:rsidR="005F349F" w:rsidRPr="00435481" w:rsidRDefault="00EE22E4" w:rsidP="005A4EAE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 w:themeColor="text1"/>
                <w:lang w:val="et-EE"/>
              </w:rPr>
            </w:pPr>
            <w:r w:rsidRPr="00435481">
              <w:rPr>
                <w:color w:val="000000" w:themeColor="text1"/>
                <w:lang w:val="et-EE"/>
              </w:rPr>
              <w:t>Välisturul toimu</w:t>
            </w:r>
            <w:r w:rsidR="004B129E">
              <w:rPr>
                <w:color w:val="000000" w:themeColor="text1"/>
                <w:lang w:val="et-EE"/>
              </w:rPr>
              <w:t>vad</w:t>
            </w:r>
            <w:r w:rsidRPr="00435481">
              <w:rPr>
                <w:color w:val="000000" w:themeColor="text1"/>
                <w:lang w:val="et-EE"/>
              </w:rPr>
              <w:t xml:space="preserve"> turundusüritus</w:t>
            </w:r>
            <w:r w:rsidR="0044560D" w:rsidRPr="00435481">
              <w:rPr>
                <w:color w:val="000000" w:themeColor="text1"/>
                <w:lang w:val="et-EE"/>
              </w:rPr>
              <w:t xml:space="preserve">ed ja tegevused </w:t>
            </w:r>
            <w:r w:rsidRPr="00435481">
              <w:rPr>
                <w:color w:val="000000" w:themeColor="text1"/>
                <w:lang w:val="et-EE"/>
              </w:rPr>
              <w:t xml:space="preserve"> on planeeritud </w:t>
            </w:r>
            <w:r w:rsidR="00775B7F" w:rsidRPr="00435481">
              <w:rPr>
                <w:color w:val="000000" w:themeColor="text1"/>
                <w:lang w:val="et-EE"/>
              </w:rPr>
              <w:t>vähem kui 5</w:t>
            </w:r>
            <w:r w:rsidRPr="00435481">
              <w:rPr>
                <w:color w:val="000000" w:themeColor="text1"/>
                <w:lang w:val="et-EE"/>
              </w:rPr>
              <w:t xml:space="preserve"> kuud enne sündmust, </w:t>
            </w:r>
            <w:r w:rsidR="00736303" w:rsidRPr="00435481">
              <w:rPr>
                <w:color w:val="000000" w:themeColor="text1"/>
                <w:lang w:val="et-EE"/>
              </w:rPr>
              <w:t>koostöö</w:t>
            </w:r>
            <w:r w:rsidRPr="00435481">
              <w:rPr>
                <w:color w:val="000000" w:themeColor="text1"/>
                <w:lang w:val="et-EE"/>
              </w:rPr>
              <w:t xml:space="preserve">partnereid </w:t>
            </w:r>
            <w:r w:rsidR="00A07A2B" w:rsidRPr="00435481">
              <w:rPr>
                <w:color w:val="000000" w:themeColor="text1"/>
                <w:lang w:val="et-EE"/>
              </w:rPr>
              <w:t xml:space="preserve">selle </w:t>
            </w:r>
            <w:r w:rsidRPr="00435481">
              <w:rPr>
                <w:color w:val="000000" w:themeColor="text1"/>
                <w:lang w:val="et-EE"/>
              </w:rPr>
              <w:t>läbiviimisesse ei kaasata.</w:t>
            </w:r>
          </w:p>
          <w:p w14:paraId="1ABA43CA" w14:textId="3C7878D4" w:rsidR="009200F0" w:rsidRPr="00435481" w:rsidRDefault="00775B7F" w:rsidP="009200F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 w:themeColor="text1"/>
                <w:lang w:val="et-EE"/>
              </w:rPr>
            </w:pPr>
            <w:r w:rsidRPr="00435481">
              <w:rPr>
                <w:color w:val="000000" w:themeColor="text1"/>
                <w:lang w:val="et-EE"/>
              </w:rPr>
              <w:lastRenderedPageBreak/>
              <w:t>Tutvusta Eestit</w:t>
            </w:r>
            <w:r w:rsidR="009200F0" w:rsidRPr="00435481">
              <w:rPr>
                <w:color w:val="000000" w:themeColor="text1"/>
                <w:lang w:val="et-EE"/>
              </w:rPr>
              <w:t xml:space="preserve"> </w:t>
            </w:r>
            <w:r w:rsidRPr="00435481">
              <w:rPr>
                <w:color w:val="000000" w:themeColor="text1"/>
                <w:lang w:val="et-EE"/>
              </w:rPr>
              <w:t>turundus</w:t>
            </w:r>
            <w:r w:rsidR="009200F0" w:rsidRPr="00435481">
              <w:rPr>
                <w:color w:val="000000" w:themeColor="text1"/>
                <w:lang w:val="et-EE"/>
              </w:rPr>
              <w:t>kontseptsioon</w:t>
            </w:r>
            <w:r w:rsidRPr="00435481">
              <w:rPr>
                <w:color w:val="000000" w:themeColor="text1"/>
                <w:lang w:val="et-EE"/>
              </w:rPr>
              <w:t>i rakendamine</w:t>
            </w:r>
            <w:r w:rsidR="009200F0" w:rsidRPr="00435481">
              <w:rPr>
                <w:color w:val="000000" w:themeColor="text1"/>
                <w:lang w:val="et-EE"/>
              </w:rPr>
              <w:t xml:space="preserve"> sündmuse turunduskanalites on  juhuslik.</w:t>
            </w:r>
          </w:p>
          <w:p w14:paraId="15F2B6EC" w14:textId="6F9BB35C" w:rsidR="00EE22E4" w:rsidRPr="00435481" w:rsidRDefault="00E631F8" w:rsidP="005A4EAE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 w:themeColor="text1"/>
                <w:lang w:val="et-EE"/>
              </w:rPr>
            </w:pPr>
            <w:r w:rsidRPr="00435481">
              <w:rPr>
                <w:color w:val="000000" w:themeColor="text1"/>
                <w:lang w:val="et-EE"/>
              </w:rPr>
              <w:t>S</w:t>
            </w:r>
            <w:r w:rsidR="001102F7" w:rsidRPr="00435481">
              <w:rPr>
                <w:color w:val="000000" w:themeColor="text1"/>
                <w:lang w:val="et-EE"/>
              </w:rPr>
              <w:t>ündmuse turundusmaterjalid sisaldavad sihtkoha lühitutvustust</w:t>
            </w:r>
            <w:r w:rsidRPr="00435481">
              <w:rPr>
                <w:color w:val="000000" w:themeColor="text1"/>
                <w:lang w:val="et-EE"/>
              </w:rPr>
              <w:t xml:space="preserve"> ja viidet edasisele informatsioonile, </w:t>
            </w:r>
            <w:r w:rsidR="00E70D52" w:rsidRPr="00435481">
              <w:rPr>
                <w:color w:val="000000" w:themeColor="text1"/>
                <w:lang w:val="et-EE"/>
              </w:rPr>
              <w:t xml:space="preserve">kuid </w:t>
            </w:r>
            <w:r w:rsidRPr="00435481">
              <w:rPr>
                <w:color w:val="000000" w:themeColor="text1"/>
                <w:lang w:val="et-EE"/>
              </w:rPr>
              <w:t xml:space="preserve">sündmusega seotud pakkumisi pole </w:t>
            </w:r>
            <w:r w:rsidR="00E70D52" w:rsidRPr="00435481">
              <w:rPr>
                <w:color w:val="000000" w:themeColor="text1"/>
                <w:lang w:val="et-EE"/>
              </w:rPr>
              <w:t xml:space="preserve"> eraldi </w:t>
            </w:r>
            <w:r w:rsidRPr="00435481">
              <w:rPr>
                <w:color w:val="000000" w:themeColor="text1"/>
                <w:lang w:val="et-EE"/>
              </w:rPr>
              <w:t>välja toodud</w:t>
            </w:r>
            <w:r w:rsidR="001102F7" w:rsidRPr="00435481">
              <w:rPr>
                <w:color w:val="000000" w:themeColor="text1"/>
                <w:lang w:val="et-EE"/>
              </w:rPr>
              <w:t xml:space="preserve">. </w:t>
            </w:r>
            <w:r w:rsidR="00E70D52" w:rsidRPr="00435481">
              <w:rPr>
                <w:color w:val="000000" w:themeColor="text1"/>
                <w:lang w:val="et-EE"/>
              </w:rPr>
              <w:t xml:space="preserve"> </w:t>
            </w:r>
          </w:p>
          <w:p w14:paraId="0F75D0C1" w14:textId="77777777" w:rsidR="000D3156" w:rsidRPr="000D3156" w:rsidRDefault="00CA0DF5" w:rsidP="000D315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i/>
                <w:color w:val="000000" w:themeColor="text1"/>
                <w:lang w:val="et-EE"/>
              </w:rPr>
            </w:pPr>
            <w:r w:rsidRPr="00435481">
              <w:rPr>
                <w:color w:val="000000" w:themeColor="text1"/>
                <w:lang w:val="et-EE"/>
              </w:rPr>
              <w:t xml:space="preserve">Sündmuse koostööpartnerid  ja </w:t>
            </w:r>
            <w:r w:rsidR="004B129E">
              <w:rPr>
                <w:color w:val="000000" w:themeColor="text1"/>
                <w:lang w:val="et-EE"/>
              </w:rPr>
              <w:t xml:space="preserve">toimumise sihtkoht on kaasatud  sündmuse </w:t>
            </w:r>
            <w:r w:rsidRPr="00435481">
              <w:rPr>
                <w:color w:val="000000" w:themeColor="text1"/>
                <w:lang w:val="et-EE"/>
              </w:rPr>
              <w:t>turundustegevuste</w:t>
            </w:r>
            <w:r w:rsidR="004B129E">
              <w:rPr>
                <w:color w:val="000000" w:themeColor="text1"/>
                <w:lang w:val="et-EE"/>
              </w:rPr>
              <w:t>s</w:t>
            </w:r>
            <w:r w:rsidRPr="00435481">
              <w:rPr>
                <w:color w:val="000000" w:themeColor="text1"/>
                <w:lang w:val="et-EE"/>
              </w:rPr>
              <w:t>s</w:t>
            </w:r>
            <w:r w:rsidR="004B129E">
              <w:rPr>
                <w:color w:val="000000" w:themeColor="text1"/>
                <w:lang w:val="et-EE"/>
              </w:rPr>
              <w:t>e</w:t>
            </w:r>
            <w:r w:rsidR="00435481" w:rsidRPr="00435481">
              <w:rPr>
                <w:color w:val="000000" w:themeColor="text1"/>
                <w:lang w:val="et-EE"/>
              </w:rPr>
              <w:t>.</w:t>
            </w:r>
          </w:p>
          <w:p w14:paraId="502A9F43" w14:textId="57C67290" w:rsidR="000D3156" w:rsidRPr="000D3156" w:rsidRDefault="000D3156" w:rsidP="000D315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 w:themeColor="text1"/>
                <w:lang w:val="et-EE"/>
              </w:rPr>
            </w:pPr>
            <w:r w:rsidRPr="000D3156">
              <w:rPr>
                <w:color w:val="000000" w:themeColor="text1"/>
                <w:lang w:val="et-EE"/>
              </w:rPr>
              <w:t xml:space="preserve">Turunduskanalites kasutatakse </w:t>
            </w:r>
            <w:proofErr w:type="spellStart"/>
            <w:r w:rsidRPr="000D3156">
              <w:rPr>
                <w:color w:val="000000" w:themeColor="text1"/>
                <w:lang w:val="et-EE"/>
              </w:rPr>
              <w:t>Welcome</w:t>
            </w:r>
            <w:proofErr w:type="spellEnd"/>
            <w:r w:rsidRPr="000D3156">
              <w:rPr>
                <w:color w:val="000000" w:themeColor="text1"/>
                <w:lang w:val="et-EE"/>
              </w:rPr>
              <w:t xml:space="preserve"> </w:t>
            </w:r>
            <w:proofErr w:type="spellStart"/>
            <w:r w:rsidRPr="000D3156">
              <w:rPr>
                <w:color w:val="000000" w:themeColor="text1"/>
                <w:lang w:val="et-EE"/>
              </w:rPr>
              <w:t>to</w:t>
            </w:r>
            <w:proofErr w:type="spellEnd"/>
            <w:r w:rsidRPr="000D3156">
              <w:rPr>
                <w:color w:val="000000" w:themeColor="text1"/>
                <w:lang w:val="et-EE"/>
              </w:rPr>
              <w:t xml:space="preserve"> Estonia logo</w:t>
            </w:r>
            <w:r w:rsidR="006A2047">
              <w:rPr>
                <w:color w:val="000000" w:themeColor="text1"/>
                <w:lang w:val="et-EE"/>
              </w:rPr>
              <w:t xml:space="preserve"> ja muid </w:t>
            </w:r>
            <w:r w:rsidRPr="000D3156">
              <w:rPr>
                <w:color w:val="000000" w:themeColor="text1"/>
                <w:lang w:val="et-EE"/>
              </w:rPr>
              <w:t>turunduskontseptsiooni elemente</w:t>
            </w:r>
            <w:r w:rsidR="006A2047">
              <w:rPr>
                <w:color w:val="000000" w:themeColor="text1"/>
                <w:lang w:val="et-EE"/>
              </w:rPr>
              <w:t>, kuid need pole läbivalt seotud turundustegevustes, sündmuse toimumiskohas ja meediakajastustes</w:t>
            </w:r>
            <w:r w:rsidRPr="000D3156">
              <w:rPr>
                <w:color w:val="000000" w:themeColor="text1"/>
                <w:lang w:val="et-EE"/>
              </w:rPr>
              <w:t>.</w:t>
            </w:r>
          </w:p>
          <w:p w14:paraId="1B60483D" w14:textId="242B6A12" w:rsidR="001102F7" w:rsidRPr="00435481" w:rsidRDefault="001102F7" w:rsidP="000D3156">
            <w:pPr>
              <w:pStyle w:val="NormalWeb"/>
              <w:spacing w:before="0" w:beforeAutospacing="0" w:after="0" w:afterAutospacing="0"/>
              <w:rPr>
                <w:color w:val="000000" w:themeColor="text1"/>
                <w:lang w:val="et-EE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14:paraId="57C01118" w14:textId="67F15E20" w:rsidR="005F349F" w:rsidRPr="00435481" w:rsidRDefault="005F349F" w:rsidP="005D6D96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lang w:val="et-EE"/>
              </w:rPr>
            </w:pPr>
            <w:r w:rsidRPr="00435481">
              <w:rPr>
                <w:color w:val="000000" w:themeColor="text1"/>
                <w:lang w:val="et-EE"/>
              </w:rPr>
              <w:lastRenderedPageBreak/>
              <w:t>Projekti mõju</w:t>
            </w:r>
            <w:r w:rsidR="00C957A2" w:rsidRPr="00435481">
              <w:rPr>
                <w:color w:val="000000" w:themeColor="text1"/>
                <w:lang w:val="et-EE"/>
              </w:rPr>
              <w:t xml:space="preserve"> </w:t>
            </w:r>
            <w:r w:rsidRPr="00435481">
              <w:rPr>
                <w:color w:val="000000" w:themeColor="text1"/>
                <w:lang w:val="et-EE"/>
              </w:rPr>
              <w:t>Eesti kui rahvusvaheliste sündmuste toimumise sihtkoha tuntuse suurenemisele on väga suur:</w:t>
            </w:r>
          </w:p>
          <w:p w14:paraId="15515D45" w14:textId="59328311" w:rsidR="00612922" w:rsidRPr="00435481" w:rsidRDefault="00612922" w:rsidP="00AE2659">
            <w:pPr>
              <w:pStyle w:val="ListParagraph"/>
              <w:numPr>
                <w:ilvl w:val="0"/>
                <w:numId w:val="9"/>
              </w:numPr>
              <w:contextualSpacing/>
              <w:outlineLvl w:val="0"/>
              <w:rPr>
                <w:color w:val="000000" w:themeColor="text1"/>
              </w:rPr>
            </w:pPr>
            <w:r w:rsidRPr="00435481">
              <w:rPr>
                <w:color w:val="000000" w:themeColor="text1"/>
              </w:rPr>
              <w:t>Arendatav sündmus on peamiseks reisimotivatsiooniks Eestisse reisimisel ning sündmuse toimumine mõju</w:t>
            </w:r>
            <w:r w:rsidR="00E45F09">
              <w:rPr>
                <w:color w:val="000000" w:themeColor="text1"/>
              </w:rPr>
              <w:t xml:space="preserve">tab </w:t>
            </w:r>
            <w:proofErr w:type="spellStart"/>
            <w:r w:rsidR="00E45F09">
              <w:rPr>
                <w:color w:val="000000" w:themeColor="text1"/>
              </w:rPr>
              <w:t>väliskülastaja</w:t>
            </w:r>
            <w:proofErr w:type="spellEnd"/>
            <w:r w:rsidR="00E45F09">
              <w:rPr>
                <w:color w:val="000000" w:themeColor="text1"/>
              </w:rPr>
              <w:t xml:space="preserve">  reisiotsust.</w:t>
            </w:r>
          </w:p>
          <w:p w14:paraId="7E5CA3C0" w14:textId="13D9AEAB" w:rsidR="00FC2D11" w:rsidRPr="00435481" w:rsidRDefault="00801CCA" w:rsidP="003A534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 w:themeColor="text1"/>
                <w:lang w:val="et-EE" w:eastAsia="et-EE"/>
              </w:rPr>
            </w:pPr>
            <w:r w:rsidRPr="00435481">
              <w:rPr>
                <w:color w:val="000000" w:themeColor="text1"/>
                <w:lang w:val="et-EE"/>
              </w:rPr>
              <w:t xml:space="preserve">Turundustegevuste </w:t>
            </w:r>
            <w:r w:rsidR="005F349F" w:rsidRPr="00435481">
              <w:rPr>
                <w:color w:val="000000" w:themeColor="text1"/>
                <w:lang w:val="et-EE"/>
              </w:rPr>
              <w:t xml:space="preserve">läbiviimisega kaasneb märkimisväärne mõju Eesti kui </w:t>
            </w:r>
            <w:r w:rsidR="005F349F" w:rsidRPr="00435481">
              <w:rPr>
                <w:color w:val="000000" w:themeColor="text1"/>
                <w:lang w:val="et-EE"/>
              </w:rPr>
              <w:lastRenderedPageBreak/>
              <w:t xml:space="preserve">sündmuste toimumise sihtkoha tuntuse suurenemisele </w:t>
            </w:r>
            <w:r w:rsidR="006234C2" w:rsidRPr="00435481">
              <w:rPr>
                <w:color w:val="000000" w:themeColor="text1"/>
                <w:lang w:val="et-EE"/>
              </w:rPr>
              <w:t>3 prioriteetsel</w:t>
            </w:r>
            <w:r w:rsidR="005F349F" w:rsidRPr="00435481">
              <w:rPr>
                <w:color w:val="000000" w:themeColor="text1"/>
                <w:lang w:val="et-EE"/>
              </w:rPr>
              <w:t xml:space="preserve"> sihttur</w:t>
            </w:r>
            <w:r w:rsidR="006234C2" w:rsidRPr="00435481">
              <w:rPr>
                <w:color w:val="000000" w:themeColor="text1"/>
                <w:lang w:val="et-EE"/>
              </w:rPr>
              <w:t>u</w:t>
            </w:r>
            <w:r w:rsidR="005F349F" w:rsidRPr="00435481">
              <w:rPr>
                <w:color w:val="000000" w:themeColor="text1"/>
                <w:lang w:val="et-EE"/>
              </w:rPr>
              <w:t>l.</w:t>
            </w:r>
          </w:p>
          <w:p w14:paraId="4302FB61" w14:textId="12F05C85" w:rsidR="005F349F" w:rsidRPr="00435481" w:rsidRDefault="00244E8E" w:rsidP="00221C2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 w:themeColor="text1"/>
                <w:lang w:val="et-EE" w:eastAsia="et-EE"/>
              </w:rPr>
            </w:pPr>
            <w:r w:rsidRPr="00435481">
              <w:rPr>
                <w:color w:val="000000" w:themeColor="text1"/>
                <w:lang w:val="et-EE" w:eastAsia="et-EE"/>
              </w:rPr>
              <w:t>Toetusel on suur mõju sündmuse rahvusvahelise nõudluse kasvule.</w:t>
            </w:r>
            <w:r w:rsidR="00D64552" w:rsidRPr="00435481">
              <w:rPr>
                <w:color w:val="000000" w:themeColor="text1"/>
                <w:lang w:val="et-EE" w:eastAsia="et-EE"/>
              </w:rPr>
              <w:t xml:space="preserve"> </w:t>
            </w:r>
            <w:r w:rsidR="00FC2D11" w:rsidRPr="00435481">
              <w:rPr>
                <w:color w:val="000000" w:themeColor="text1"/>
                <w:lang w:val="et-EE"/>
              </w:rPr>
              <w:t>Turundustegevu</w:t>
            </w:r>
            <w:r w:rsidR="00F13CFE" w:rsidRPr="00435481">
              <w:rPr>
                <w:color w:val="000000" w:themeColor="text1"/>
                <w:lang w:val="et-EE"/>
              </w:rPr>
              <w:t>ste</w:t>
            </w:r>
            <w:r w:rsidR="00801CCA" w:rsidRPr="00435481">
              <w:rPr>
                <w:color w:val="000000" w:themeColor="text1"/>
                <w:lang w:val="et-EE"/>
              </w:rPr>
              <w:t xml:space="preserve"> mahud </w:t>
            </w:r>
            <w:r w:rsidR="00221C20" w:rsidRPr="000E2DDD">
              <w:rPr>
                <w:color w:val="000000" w:themeColor="text1"/>
                <w:lang w:val="et-EE"/>
              </w:rPr>
              <w:t xml:space="preserve"> </w:t>
            </w:r>
            <w:r w:rsidR="004B129E">
              <w:rPr>
                <w:color w:val="000000" w:themeColor="text1"/>
                <w:lang w:val="et-EE"/>
              </w:rPr>
              <w:t>tagavad</w:t>
            </w:r>
            <w:r w:rsidR="00221C20" w:rsidRPr="00435481">
              <w:rPr>
                <w:color w:val="000000" w:themeColor="text1"/>
                <w:lang w:val="et-EE"/>
              </w:rPr>
              <w:t xml:space="preserve"> </w:t>
            </w:r>
            <w:r w:rsidR="007E239A">
              <w:rPr>
                <w:color w:val="000000" w:themeColor="text1"/>
                <w:lang w:val="et-EE"/>
              </w:rPr>
              <w:t xml:space="preserve">korraldaja poolt </w:t>
            </w:r>
            <w:r w:rsidR="004B129E">
              <w:rPr>
                <w:color w:val="000000" w:themeColor="text1"/>
                <w:lang w:val="et-EE"/>
              </w:rPr>
              <w:t xml:space="preserve">prognoositud </w:t>
            </w:r>
            <w:proofErr w:type="spellStart"/>
            <w:r w:rsidR="004B129E">
              <w:rPr>
                <w:color w:val="000000" w:themeColor="text1"/>
                <w:lang w:val="et-EE"/>
              </w:rPr>
              <w:t>väliskülastajate</w:t>
            </w:r>
            <w:proofErr w:type="spellEnd"/>
            <w:r w:rsidR="004B129E">
              <w:rPr>
                <w:color w:val="000000" w:themeColor="text1"/>
                <w:lang w:val="et-EE"/>
              </w:rPr>
              <w:t xml:space="preserve"> ööbimiste arvu</w:t>
            </w:r>
            <w:r w:rsidR="00435481" w:rsidRPr="00435481">
              <w:rPr>
                <w:color w:val="000000" w:themeColor="text1"/>
                <w:lang w:val="et-EE"/>
              </w:rPr>
              <w:t>.</w:t>
            </w:r>
          </w:p>
          <w:p w14:paraId="0BDB0FCA" w14:textId="7325F43F" w:rsidR="00BF2F6B" w:rsidRDefault="00221C20" w:rsidP="00BF2F6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 w:themeColor="text1"/>
                <w:lang w:val="et-EE"/>
              </w:rPr>
            </w:pPr>
            <w:r w:rsidRPr="00435481">
              <w:rPr>
                <w:color w:val="000000" w:themeColor="text1"/>
                <w:lang w:val="et-EE"/>
              </w:rPr>
              <w:t>Sündmuse rahvusvahelise meediakajastuse mõju Eesti kui sihtkoha tuntusele on väga suur ja sisaldab sihtkoha laiemat tutvustust</w:t>
            </w:r>
            <w:r w:rsidR="00BF2F6B">
              <w:rPr>
                <w:color w:val="000000" w:themeColor="text1"/>
                <w:lang w:val="et-EE"/>
              </w:rPr>
              <w:t xml:space="preserve"> ja Eestis asuvate teiste samalaadsete sündmuste või sündmuse toimumiskohtade tutvustust</w:t>
            </w:r>
            <w:r w:rsidRPr="00435481">
              <w:rPr>
                <w:color w:val="000000" w:themeColor="text1"/>
                <w:lang w:val="et-EE"/>
              </w:rPr>
              <w:t xml:space="preserve">. </w:t>
            </w:r>
          </w:p>
          <w:p w14:paraId="5E576309" w14:textId="6DF96856" w:rsidR="00221C20" w:rsidRPr="00435481" w:rsidRDefault="00221C20" w:rsidP="00BF2F6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 w:themeColor="text1"/>
                <w:lang w:val="et-EE"/>
              </w:rPr>
            </w:pPr>
            <w:r w:rsidRPr="00435481">
              <w:rPr>
                <w:color w:val="000000" w:themeColor="text1"/>
                <w:lang w:val="et-EE"/>
              </w:rPr>
              <w:t>Sündmust  kajastatakse rahvusvahelis</w:t>
            </w:r>
            <w:r w:rsidR="007E239A">
              <w:rPr>
                <w:color w:val="000000" w:themeColor="text1"/>
                <w:lang w:val="et-EE"/>
              </w:rPr>
              <w:t>t</w:t>
            </w:r>
            <w:r w:rsidRPr="00435481">
              <w:rPr>
                <w:color w:val="000000" w:themeColor="text1"/>
                <w:lang w:val="et-EE"/>
              </w:rPr>
              <w:t>es telekanalites</w:t>
            </w:r>
            <w:r w:rsidR="00BF2F6B">
              <w:rPr>
                <w:color w:val="000000" w:themeColor="text1"/>
                <w:lang w:val="et-EE"/>
              </w:rPr>
              <w:t xml:space="preserve"> </w:t>
            </w:r>
            <w:r w:rsidR="00BF2F6B" w:rsidRPr="00BF2F6B">
              <w:rPr>
                <w:color w:val="000000" w:themeColor="text1"/>
                <w:lang w:val="et-EE"/>
              </w:rPr>
              <w:t>koos Eestit kui reisisihti tutvustavate vaheklippidega.</w:t>
            </w:r>
            <w:r w:rsidRPr="00435481">
              <w:rPr>
                <w:color w:val="000000" w:themeColor="text1"/>
                <w:lang w:val="et-EE"/>
              </w:rPr>
              <w:t xml:space="preserve"> </w:t>
            </w:r>
          </w:p>
          <w:p w14:paraId="6472912D" w14:textId="77777777" w:rsidR="005F349F" w:rsidRPr="00435481" w:rsidRDefault="005F349F" w:rsidP="003A534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 w:themeColor="text1"/>
                <w:lang w:val="et-EE"/>
              </w:rPr>
            </w:pPr>
            <w:r w:rsidRPr="00435481">
              <w:rPr>
                <w:color w:val="000000" w:themeColor="text1"/>
                <w:lang w:val="et-EE"/>
              </w:rPr>
              <w:t>Turundus</w:t>
            </w:r>
            <w:r w:rsidR="00E00EF7" w:rsidRPr="00435481">
              <w:rPr>
                <w:color w:val="000000" w:themeColor="text1"/>
                <w:lang w:val="et-EE"/>
              </w:rPr>
              <w:t>kanalid ja -</w:t>
            </w:r>
            <w:r w:rsidRPr="00435481">
              <w:rPr>
                <w:color w:val="000000" w:themeColor="text1"/>
                <w:lang w:val="et-EE"/>
              </w:rPr>
              <w:t>tegevused on ulatuslikud</w:t>
            </w:r>
            <w:r w:rsidR="009C3E6D" w:rsidRPr="00435481">
              <w:rPr>
                <w:color w:val="000000" w:themeColor="text1"/>
                <w:lang w:val="et-EE"/>
              </w:rPr>
              <w:t xml:space="preserve"> (nii peavoolumeedia kui ka nišiväljaanded), asjakohased</w:t>
            </w:r>
            <w:r w:rsidRPr="00435481">
              <w:rPr>
                <w:color w:val="000000" w:themeColor="text1"/>
                <w:lang w:val="et-EE"/>
              </w:rPr>
              <w:t xml:space="preserve"> ja </w:t>
            </w:r>
            <w:r w:rsidR="009C3E6D" w:rsidRPr="00435481">
              <w:rPr>
                <w:color w:val="000000" w:themeColor="text1"/>
                <w:lang w:val="et-EE"/>
              </w:rPr>
              <w:t>sobilikud sihtrühmale (</w:t>
            </w:r>
            <w:r w:rsidRPr="00435481">
              <w:rPr>
                <w:color w:val="000000" w:themeColor="text1"/>
                <w:lang w:val="et-EE"/>
              </w:rPr>
              <w:t xml:space="preserve">nii osalejatele kui ka </w:t>
            </w:r>
            <w:proofErr w:type="spellStart"/>
            <w:r w:rsidRPr="00435481">
              <w:rPr>
                <w:color w:val="000000" w:themeColor="text1"/>
                <w:lang w:val="et-EE"/>
              </w:rPr>
              <w:t>väliskülastajatele</w:t>
            </w:r>
            <w:proofErr w:type="spellEnd"/>
            <w:r w:rsidR="009C3E6D" w:rsidRPr="00435481">
              <w:rPr>
                <w:color w:val="000000" w:themeColor="text1"/>
                <w:lang w:val="et-EE"/>
              </w:rPr>
              <w:t>)</w:t>
            </w:r>
            <w:r w:rsidRPr="00435481">
              <w:rPr>
                <w:color w:val="000000" w:themeColor="text1"/>
                <w:lang w:val="et-EE"/>
              </w:rPr>
              <w:t>.</w:t>
            </w:r>
          </w:p>
          <w:p w14:paraId="1A385C7E" w14:textId="7C32352B" w:rsidR="00630F23" w:rsidRPr="00633B17" w:rsidRDefault="00630F23" w:rsidP="003A534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 w:themeColor="text1"/>
                <w:lang w:val="et-EE"/>
              </w:rPr>
            </w:pPr>
            <w:r w:rsidRPr="00633B17">
              <w:rPr>
                <w:color w:val="000000" w:themeColor="text1"/>
                <w:lang w:val="et-EE"/>
              </w:rPr>
              <w:t>Valitud turunduskanalid</w:t>
            </w:r>
            <w:r w:rsidR="00AA42C7" w:rsidRPr="00633B17">
              <w:rPr>
                <w:color w:val="000000" w:themeColor="text1"/>
                <w:lang w:val="et-EE"/>
              </w:rPr>
              <w:t xml:space="preserve"> ja turundustegevused</w:t>
            </w:r>
            <w:r w:rsidRPr="00633B17">
              <w:rPr>
                <w:color w:val="000000" w:themeColor="text1"/>
                <w:lang w:val="et-EE"/>
              </w:rPr>
              <w:t xml:space="preserve"> on </w:t>
            </w:r>
            <w:r w:rsidRPr="00633B17">
              <w:rPr>
                <w:color w:val="000000" w:themeColor="text1"/>
                <w:lang w:val="et-EE"/>
              </w:rPr>
              <w:lastRenderedPageBreak/>
              <w:t xml:space="preserve">efektiivsed </w:t>
            </w:r>
            <w:r w:rsidR="00AA42C7" w:rsidRPr="00633B17">
              <w:rPr>
                <w:color w:val="000000" w:themeColor="text1"/>
                <w:lang w:val="et-EE"/>
              </w:rPr>
              <w:t>ning</w:t>
            </w:r>
            <w:r w:rsidRPr="00633B17">
              <w:rPr>
                <w:color w:val="000000" w:themeColor="text1"/>
                <w:lang w:val="et-EE"/>
              </w:rPr>
              <w:t xml:space="preserve"> uuenduslikud arvestades </w:t>
            </w:r>
            <w:r w:rsidR="00EB0289" w:rsidRPr="00633B17">
              <w:rPr>
                <w:color w:val="000000" w:themeColor="text1"/>
                <w:lang w:val="et-EE"/>
              </w:rPr>
              <w:t xml:space="preserve">kaasaegset </w:t>
            </w:r>
            <w:r w:rsidRPr="00633B17">
              <w:rPr>
                <w:color w:val="000000" w:themeColor="text1"/>
                <w:lang w:val="et-EE"/>
              </w:rPr>
              <w:t xml:space="preserve">rahvusvahelist turunduspraktikat. </w:t>
            </w:r>
          </w:p>
          <w:p w14:paraId="7F410BE3" w14:textId="236D59CF" w:rsidR="00630F23" w:rsidRPr="00435481" w:rsidRDefault="00630F23" w:rsidP="003A534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 w:themeColor="text1"/>
                <w:lang w:val="et-EE"/>
              </w:rPr>
            </w:pPr>
            <w:r w:rsidRPr="00435481">
              <w:rPr>
                <w:color w:val="000000" w:themeColor="text1"/>
                <w:lang w:val="et-EE"/>
              </w:rPr>
              <w:t>Välisturul</w:t>
            </w:r>
            <w:r w:rsidR="00435481" w:rsidRPr="00435481">
              <w:rPr>
                <w:color w:val="000000" w:themeColor="text1"/>
                <w:lang w:val="et-EE"/>
              </w:rPr>
              <w:t>e</w:t>
            </w:r>
            <w:r w:rsidRPr="00435481">
              <w:rPr>
                <w:color w:val="000000" w:themeColor="text1"/>
                <w:lang w:val="et-EE"/>
              </w:rPr>
              <w:t xml:space="preserve"> </w:t>
            </w:r>
            <w:r w:rsidR="0044560D" w:rsidRPr="00435481">
              <w:rPr>
                <w:color w:val="000000" w:themeColor="text1"/>
                <w:lang w:val="et-EE"/>
              </w:rPr>
              <w:t xml:space="preserve">suunatud </w:t>
            </w:r>
            <w:r w:rsidRPr="00435481">
              <w:rPr>
                <w:color w:val="000000" w:themeColor="text1"/>
                <w:lang w:val="et-EE"/>
              </w:rPr>
              <w:t xml:space="preserve"> turundusüritus</w:t>
            </w:r>
            <w:r w:rsidR="0044560D" w:rsidRPr="00435481">
              <w:rPr>
                <w:color w:val="000000" w:themeColor="text1"/>
                <w:lang w:val="et-EE"/>
              </w:rPr>
              <w:t xml:space="preserve">ed ja </w:t>
            </w:r>
            <w:r w:rsidR="00435481" w:rsidRPr="00435481">
              <w:rPr>
                <w:color w:val="000000" w:themeColor="text1"/>
                <w:lang w:val="et-EE"/>
              </w:rPr>
              <w:t>-</w:t>
            </w:r>
            <w:r w:rsidR="0044560D" w:rsidRPr="00435481">
              <w:rPr>
                <w:color w:val="000000" w:themeColor="text1"/>
                <w:lang w:val="et-EE"/>
              </w:rPr>
              <w:t xml:space="preserve">tegevused </w:t>
            </w:r>
            <w:r w:rsidRPr="00435481">
              <w:rPr>
                <w:color w:val="000000" w:themeColor="text1"/>
                <w:lang w:val="et-EE"/>
              </w:rPr>
              <w:t xml:space="preserve"> on </w:t>
            </w:r>
            <w:r w:rsidR="0044560D" w:rsidRPr="00435481">
              <w:rPr>
                <w:color w:val="000000" w:themeColor="text1"/>
                <w:lang w:val="et-EE"/>
              </w:rPr>
              <w:t>kvaliteetsed</w:t>
            </w:r>
            <w:r w:rsidR="002F14D1" w:rsidRPr="00435481">
              <w:rPr>
                <w:color w:val="000000" w:themeColor="text1"/>
                <w:lang w:val="et-EE"/>
              </w:rPr>
              <w:t xml:space="preserve"> </w:t>
            </w:r>
            <w:r w:rsidR="00F635B6">
              <w:rPr>
                <w:color w:val="000000" w:themeColor="text1"/>
                <w:lang w:val="et-EE"/>
              </w:rPr>
              <w:t xml:space="preserve">ja vastavuses </w:t>
            </w:r>
            <w:r w:rsidR="002F14D1" w:rsidRPr="00435481">
              <w:rPr>
                <w:color w:val="000000" w:themeColor="text1"/>
                <w:lang w:val="et-EE"/>
              </w:rPr>
              <w:t xml:space="preserve">sihtgrupi ootustega saada informatsiooni nende jaoks mõistlikul ajal </w:t>
            </w:r>
            <w:r w:rsidR="00EA7C6F" w:rsidRPr="00435481">
              <w:rPr>
                <w:color w:val="000000" w:themeColor="text1"/>
                <w:lang w:val="et-EE"/>
              </w:rPr>
              <w:t xml:space="preserve">(olenevalt turust </w:t>
            </w:r>
            <w:r w:rsidR="00775B7F" w:rsidRPr="00435481">
              <w:rPr>
                <w:color w:val="000000" w:themeColor="text1"/>
                <w:lang w:val="et-EE"/>
              </w:rPr>
              <w:t>7-12</w:t>
            </w:r>
            <w:r w:rsidR="00A7554A" w:rsidRPr="00435481">
              <w:rPr>
                <w:color w:val="000000" w:themeColor="text1"/>
                <w:lang w:val="et-EE"/>
              </w:rPr>
              <w:t xml:space="preserve"> </w:t>
            </w:r>
            <w:r w:rsidR="00EB0289" w:rsidRPr="00435481">
              <w:rPr>
                <w:color w:val="000000" w:themeColor="text1"/>
                <w:lang w:val="et-EE"/>
              </w:rPr>
              <w:t xml:space="preserve">kuud) </w:t>
            </w:r>
            <w:r w:rsidR="002F14D1" w:rsidRPr="00435481">
              <w:rPr>
                <w:color w:val="000000" w:themeColor="text1"/>
                <w:lang w:val="et-EE"/>
              </w:rPr>
              <w:t>enne sündmuse toimumist</w:t>
            </w:r>
            <w:r w:rsidR="00BB3538">
              <w:rPr>
                <w:color w:val="000000" w:themeColor="text1"/>
                <w:lang w:val="et-EE"/>
              </w:rPr>
              <w:t>, turundustegevuste läbiviimisesse kaasatakse välispartnereid</w:t>
            </w:r>
            <w:r w:rsidR="002F14D1" w:rsidRPr="00435481">
              <w:rPr>
                <w:color w:val="000000" w:themeColor="text1"/>
                <w:lang w:val="et-EE"/>
              </w:rPr>
              <w:t>.</w:t>
            </w:r>
          </w:p>
          <w:p w14:paraId="652FC0FC" w14:textId="7FC37E43" w:rsidR="00BF2F6B" w:rsidRPr="00BF2F6B" w:rsidRDefault="00BF2F6B" w:rsidP="00BF2F6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 w:themeColor="text1"/>
                <w:lang w:val="et-EE"/>
              </w:rPr>
            </w:pPr>
            <w:r>
              <w:rPr>
                <w:color w:val="000000" w:themeColor="text1"/>
                <w:lang w:val="et-EE"/>
              </w:rPr>
              <w:t>Eesti turunduskontseptsiooni rakendatakse sündmuse t</w:t>
            </w:r>
            <w:r w:rsidR="002D633E" w:rsidRPr="00435481">
              <w:rPr>
                <w:color w:val="000000" w:themeColor="text1"/>
                <w:lang w:val="et-EE"/>
              </w:rPr>
              <w:t>urundus</w:t>
            </w:r>
            <w:r>
              <w:rPr>
                <w:color w:val="000000" w:themeColor="text1"/>
                <w:lang w:val="et-EE"/>
              </w:rPr>
              <w:t>tegevustes, sündmuse toimumiskohas ja meediakajastustes.</w:t>
            </w:r>
          </w:p>
          <w:p w14:paraId="1799849A" w14:textId="0E6AD019" w:rsidR="005F349F" w:rsidRPr="00435481" w:rsidRDefault="005F349F" w:rsidP="003A534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 w:themeColor="text1"/>
                <w:lang w:val="et-EE"/>
              </w:rPr>
            </w:pPr>
            <w:r w:rsidRPr="00435481">
              <w:rPr>
                <w:color w:val="000000" w:themeColor="text1"/>
                <w:lang w:val="et-EE"/>
              </w:rPr>
              <w:t xml:space="preserve">Sündmuse turundusmaterjalid sisaldavad informatsiooni mh sihtkoha erinevate turismitoodete ja </w:t>
            </w:r>
            <w:r w:rsidR="00BD09FC" w:rsidRPr="00435481">
              <w:rPr>
                <w:color w:val="000000" w:themeColor="text1"/>
                <w:lang w:val="et-EE"/>
              </w:rPr>
              <w:t>-</w:t>
            </w:r>
            <w:r w:rsidRPr="00435481">
              <w:rPr>
                <w:color w:val="000000" w:themeColor="text1"/>
                <w:lang w:val="et-EE"/>
              </w:rPr>
              <w:t xml:space="preserve">teenuste kohta. </w:t>
            </w:r>
          </w:p>
          <w:p w14:paraId="7780BEB7" w14:textId="77777777" w:rsidR="005F349F" w:rsidRPr="00435481" w:rsidRDefault="00630F23" w:rsidP="003A534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 w:themeColor="text1"/>
                <w:lang w:val="sv-SE"/>
              </w:rPr>
            </w:pPr>
            <w:r w:rsidRPr="00435481">
              <w:rPr>
                <w:color w:val="000000" w:themeColor="text1"/>
                <w:lang w:val="et-EE"/>
              </w:rPr>
              <w:t>Sündmuse</w:t>
            </w:r>
            <w:r w:rsidR="00AA42C7" w:rsidRPr="00435481">
              <w:rPr>
                <w:color w:val="000000" w:themeColor="text1"/>
                <w:lang w:val="et-EE"/>
              </w:rPr>
              <w:t xml:space="preserve"> koostööpartnerid </w:t>
            </w:r>
            <w:r w:rsidRPr="00435481">
              <w:rPr>
                <w:color w:val="000000" w:themeColor="text1"/>
                <w:lang w:val="et-EE"/>
              </w:rPr>
              <w:t xml:space="preserve"> </w:t>
            </w:r>
            <w:r w:rsidR="00AA42C7" w:rsidRPr="00435481">
              <w:rPr>
                <w:color w:val="000000" w:themeColor="text1"/>
                <w:lang w:val="et-EE"/>
              </w:rPr>
              <w:t>ja toimumise sihtkoht</w:t>
            </w:r>
            <w:r w:rsidRPr="00435481">
              <w:rPr>
                <w:color w:val="000000" w:themeColor="text1"/>
                <w:lang w:val="et-EE"/>
              </w:rPr>
              <w:t xml:space="preserve"> on turundustegevustesse kaasatud</w:t>
            </w:r>
            <w:r w:rsidR="00AA42C7" w:rsidRPr="00435481">
              <w:rPr>
                <w:color w:val="000000" w:themeColor="text1"/>
                <w:lang w:val="et-EE"/>
              </w:rPr>
              <w:t xml:space="preserve"> ning</w:t>
            </w:r>
            <w:r w:rsidRPr="00435481">
              <w:rPr>
                <w:color w:val="000000" w:themeColor="text1"/>
                <w:lang w:val="et-EE"/>
              </w:rPr>
              <w:t xml:space="preserve"> aitavad müüa ja </w:t>
            </w:r>
            <w:proofErr w:type="spellStart"/>
            <w:r w:rsidRPr="00435481">
              <w:rPr>
                <w:color w:val="000000" w:themeColor="text1"/>
                <w:lang w:val="et-EE"/>
              </w:rPr>
              <w:t>turundada</w:t>
            </w:r>
            <w:proofErr w:type="spellEnd"/>
            <w:r w:rsidRPr="00435481">
              <w:rPr>
                <w:color w:val="000000" w:themeColor="text1"/>
                <w:lang w:val="et-EE"/>
              </w:rPr>
              <w:t xml:space="preserve"> sündmust ka oma kanalites.</w:t>
            </w:r>
          </w:p>
        </w:tc>
      </w:tr>
      <w:tr w:rsidR="00221A5A" w:rsidRPr="00221A5A" w14:paraId="15F8619F" w14:textId="77777777" w:rsidTr="00EC3334">
        <w:tc>
          <w:tcPr>
            <w:tcW w:w="3387" w:type="dxa"/>
            <w:tcBorders>
              <w:left w:val="single" w:sz="12" w:space="0" w:color="auto"/>
            </w:tcBorders>
            <w:shd w:val="clear" w:color="auto" w:fill="auto"/>
          </w:tcPr>
          <w:p w14:paraId="49644661" w14:textId="1F7A5D4E" w:rsidR="00A039FE" w:rsidRPr="000E528E" w:rsidRDefault="000E528E" w:rsidP="00A039FE">
            <w:pPr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lastRenderedPageBreak/>
              <w:t xml:space="preserve">Alakriteerium </w:t>
            </w:r>
            <w:r w:rsidR="006C0ADB" w:rsidRPr="00181F03">
              <w:rPr>
                <w:b/>
                <w:color w:val="000000" w:themeColor="text1"/>
                <w:u w:val="single"/>
              </w:rPr>
              <w:t xml:space="preserve">1.2. </w:t>
            </w:r>
            <w:r w:rsidR="00A039FE" w:rsidRPr="000E528E">
              <w:rPr>
                <w:b/>
                <w:color w:val="000000" w:themeColor="text1"/>
              </w:rPr>
              <w:t xml:space="preserve">Projekti mõju sündmuse </w:t>
            </w:r>
            <w:r w:rsidR="00A039FE" w:rsidRPr="000E528E">
              <w:rPr>
                <w:b/>
                <w:color w:val="000000" w:themeColor="text1"/>
              </w:rPr>
              <w:lastRenderedPageBreak/>
              <w:t>rahvusvahelise konkurentsivõime kasvule</w:t>
            </w:r>
            <w:r w:rsidR="00181F03" w:rsidRPr="000E528E">
              <w:rPr>
                <w:b/>
                <w:color w:val="000000" w:themeColor="text1"/>
              </w:rPr>
              <w:t>.</w:t>
            </w:r>
            <w:r w:rsidR="00A039FE" w:rsidRPr="000E528E">
              <w:rPr>
                <w:b/>
                <w:color w:val="000000" w:themeColor="text1"/>
              </w:rPr>
              <w:t xml:space="preserve"> </w:t>
            </w:r>
            <w:r w:rsidR="00181F03" w:rsidRPr="000E528E">
              <w:rPr>
                <w:b/>
                <w:color w:val="000000" w:themeColor="text1"/>
              </w:rPr>
              <w:t xml:space="preserve">Kaal </w:t>
            </w:r>
            <w:r w:rsidR="00A039FE" w:rsidRPr="000E528E">
              <w:rPr>
                <w:b/>
                <w:color w:val="000000" w:themeColor="text1"/>
              </w:rPr>
              <w:t>20%</w:t>
            </w:r>
            <w:r w:rsidR="00181F03" w:rsidRPr="000E528E">
              <w:rPr>
                <w:b/>
                <w:color w:val="000000" w:themeColor="text1"/>
              </w:rPr>
              <w:t>.</w:t>
            </w:r>
          </w:p>
          <w:p w14:paraId="3AB095DB" w14:textId="2371C030" w:rsidR="00181F03" w:rsidRPr="000E528E" w:rsidRDefault="00181F03" w:rsidP="00A039FE">
            <w:pPr>
              <w:outlineLvl w:val="0"/>
              <w:rPr>
                <w:b/>
                <w:color w:val="000000" w:themeColor="text1"/>
              </w:rPr>
            </w:pPr>
          </w:p>
          <w:p w14:paraId="2C0935D4" w14:textId="4938DF2C" w:rsidR="00900CCD" w:rsidRPr="00900CCD" w:rsidRDefault="00A039FE" w:rsidP="00900CCD">
            <w:pPr>
              <w:pStyle w:val="Heading5"/>
              <w:keepNext/>
              <w:spacing w:before="0" w:after="0"/>
              <w:rPr>
                <w:b w:val="0"/>
                <w:i w:val="0"/>
                <w:sz w:val="24"/>
              </w:rPr>
            </w:pPr>
            <w:r w:rsidRPr="0098243B">
              <w:rPr>
                <w:b w:val="0"/>
                <w:i w:val="0"/>
                <w:color w:val="000000" w:themeColor="text1"/>
                <w:sz w:val="24"/>
                <w:szCs w:val="24"/>
              </w:rPr>
              <w:t>Hinnatakse</w:t>
            </w:r>
            <w:r w:rsidRPr="00181F03">
              <w:rPr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6C55A4" w:rsidRPr="00181F03">
              <w:rPr>
                <w:b w:val="0"/>
                <w:i w:val="0"/>
                <w:color w:val="000000" w:themeColor="text1"/>
                <w:sz w:val="24"/>
                <w:szCs w:val="24"/>
              </w:rPr>
              <w:t xml:space="preserve">projekti mõju </w:t>
            </w:r>
            <w:r w:rsidR="00181F03" w:rsidRPr="00181F0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sündmuse rahvusvahelisele</w:t>
            </w:r>
            <w:r w:rsidRPr="00181F0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konkurents</w:t>
            </w:r>
            <w:r w:rsidR="006C55A4" w:rsidRPr="00181F03">
              <w:rPr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ivõimele</w:t>
            </w:r>
            <w:r w:rsidR="00900CCD" w:rsidRPr="00900CCD">
              <w:rPr>
                <w:b w:val="0"/>
                <w:i w:val="0"/>
                <w:sz w:val="24"/>
              </w:rPr>
              <w:t xml:space="preserve">, </w:t>
            </w:r>
            <w:r w:rsidR="00E74A85" w:rsidRPr="00E74A85">
              <w:rPr>
                <w:b w:val="0"/>
                <w:i w:val="0"/>
                <w:sz w:val="24"/>
              </w:rPr>
              <w:t xml:space="preserve">kas projektis kavandatud </w:t>
            </w:r>
            <w:proofErr w:type="spellStart"/>
            <w:r w:rsidR="00E74A85" w:rsidRPr="00E74A85">
              <w:rPr>
                <w:b w:val="0"/>
                <w:i w:val="0"/>
                <w:sz w:val="24"/>
              </w:rPr>
              <w:t>väliskülastajatele</w:t>
            </w:r>
            <w:proofErr w:type="spellEnd"/>
            <w:r w:rsidR="00E74A85" w:rsidRPr="00E74A85">
              <w:rPr>
                <w:b w:val="0"/>
                <w:i w:val="0"/>
                <w:sz w:val="24"/>
              </w:rPr>
              <w:t xml:space="preserve"> suunatud ettevalmistavad tegevused aitavad saavutada planeeritud tulemusi</w:t>
            </w:r>
            <w:r w:rsidR="00E95C06">
              <w:rPr>
                <w:b w:val="0"/>
                <w:i w:val="0"/>
                <w:sz w:val="24"/>
              </w:rPr>
              <w:t xml:space="preserve">, </w:t>
            </w:r>
            <w:r w:rsidR="00E95C06" w:rsidRPr="006A2047">
              <w:rPr>
                <w:b w:val="0"/>
                <w:i w:val="0"/>
                <w:sz w:val="24"/>
              </w:rPr>
              <w:t>kas projektil on mõju sündmuse jätkusuutlikkusele ning taotleja majandustegevusele</w:t>
            </w:r>
            <w:r w:rsidR="00900CCD" w:rsidRPr="006A2047">
              <w:rPr>
                <w:b w:val="0"/>
                <w:i w:val="0"/>
                <w:sz w:val="24"/>
              </w:rPr>
              <w:t>;</w:t>
            </w:r>
            <w:r w:rsidR="00900CCD" w:rsidRPr="00900CCD">
              <w:rPr>
                <w:b w:val="0"/>
                <w:i w:val="0"/>
                <w:sz w:val="24"/>
              </w:rPr>
              <w:t xml:space="preserve"> kas projekti tegevuste elluviimisega kasvab sihtgruppidele suunatud tegevuste kvaliteet ning kas rakendatakse  innovaatilist lähenemist projekti tegevustes.</w:t>
            </w:r>
          </w:p>
          <w:p w14:paraId="6103F37F" w14:textId="6E337487" w:rsidR="00A039FE" w:rsidRPr="00221A5A" w:rsidRDefault="00A039FE" w:rsidP="00A039FE">
            <w:pPr>
              <w:outlineLvl w:val="0"/>
              <w:rPr>
                <w:b/>
                <w:color w:val="5B9BD5" w:themeColor="accent1"/>
                <w:u w:val="single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p w14:paraId="147121E6" w14:textId="3C2119E2" w:rsidR="0044560D" w:rsidRPr="00181F03" w:rsidRDefault="00012D98" w:rsidP="00244E8E">
            <w:pPr>
              <w:rPr>
                <w:color w:val="000000" w:themeColor="text1"/>
              </w:rPr>
            </w:pPr>
            <w:r w:rsidRPr="00181F03">
              <w:rPr>
                <w:color w:val="000000" w:themeColor="text1"/>
              </w:rPr>
              <w:lastRenderedPageBreak/>
              <w:t>Projekti mõju s</w:t>
            </w:r>
            <w:r w:rsidR="0044560D" w:rsidRPr="00181F03">
              <w:rPr>
                <w:color w:val="000000" w:themeColor="text1"/>
              </w:rPr>
              <w:t>ündmus</w:t>
            </w:r>
            <w:r w:rsidR="006C55A4" w:rsidRPr="00181F03">
              <w:rPr>
                <w:color w:val="000000" w:themeColor="text1"/>
              </w:rPr>
              <w:t>e</w:t>
            </w:r>
            <w:r w:rsidR="0044560D" w:rsidRPr="00181F03">
              <w:rPr>
                <w:color w:val="000000" w:themeColor="text1"/>
              </w:rPr>
              <w:t xml:space="preserve"> </w:t>
            </w:r>
            <w:r w:rsidRPr="00181F03">
              <w:rPr>
                <w:color w:val="000000" w:themeColor="text1"/>
              </w:rPr>
              <w:t xml:space="preserve">rahvusvahelise </w:t>
            </w:r>
            <w:r w:rsidR="0044560D" w:rsidRPr="00181F03">
              <w:rPr>
                <w:color w:val="000000" w:themeColor="text1"/>
              </w:rPr>
              <w:t>konkurentsivõime</w:t>
            </w:r>
            <w:r w:rsidRPr="00181F03">
              <w:rPr>
                <w:color w:val="000000" w:themeColor="text1"/>
              </w:rPr>
              <w:t xml:space="preserve"> </w:t>
            </w:r>
            <w:r w:rsidRPr="00181F03">
              <w:rPr>
                <w:color w:val="000000" w:themeColor="text1"/>
              </w:rPr>
              <w:lastRenderedPageBreak/>
              <w:t xml:space="preserve">suurendamisele on väike </w:t>
            </w:r>
            <w:r w:rsidR="0044560D" w:rsidRPr="00181F03">
              <w:rPr>
                <w:color w:val="000000" w:themeColor="text1"/>
              </w:rPr>
              <w:t xml:space="preserve"> </w:t>
            </w:r>
            <w:r w:rsidRPr="00181F03">
              <w:rPr>
                <w:color w:val="000000" w:themeColor="text1"/>
              </w:rPr>
              <w:t>ning ei</w:t>
            </w:r>
            <w:r w:rsidR="0044560D" w:rsidRPr="00181F03">
              <w:rPr>
                <w:color w:val="000000" w:themeColor="text1"/>
              </w:rPr>
              <w:t xml:space="preserve"> oma potentsiaali konkurentsieelise saavutamiseks välisturgudel</w:t>
            </w:r>
            <w:r w:rsidR="006C55A4" w:rsidRPr="00181F03">
              <w:rPr>
                <w:color w:val="000000" w:themeColor="text1"/>
              </w:rPr>
              <w:t>.</w:t>
            </w:r>
            <w:r w:rsidR="0044560D" w:rsidRPr="00181F03">
              <w:rPr>
                <w:color w:val="000000" w:themeColor="text1"/>
              </w:rPr>
              <w:t xml:space="preserve"> </w:t>
            </w:r>
          </w:p>
          <w:p w14:paraId="65424915" w14:textId="77777777" w:rsidR="00012D98" w:rsidRPr="00181F03" w:rsidRDefault="00012D98" w:rsidP="00244E8E">
            <w:pPr>
              <w:rPr>
                <w:color w:val="000000" w:themeColor="text1"/>
              </w:rPr>
            </w:pPr>
          </w:p>
          <w:p w14:paraId="7C8712A5" w14:textId="53BBBD6D" w:rsidR="00244E8E" w:rsidRPr="00181F03" w:rsidRDefault="006C55A4" w:rsidP="002C07F2">
            <w:pPr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181F03">
              <w:rPr>
                <w:color w:val="000000" w:themeColor="text1"/>
              </w:rPr>
              <w:t xml:space="preserve">Sihtgruppide vajadused ei ole </w:t>
            </w:r>
            <w:r w:rsidR="00244E8E" w:rsidRPr="00181F03">
              <w:rPr>
                <w:color w:val="000000" w:themeColor="text1"/>
              </w:rPr>
              <w:t>määratletud, projekti tegevuste elluviimisega ei kaasne sihtgruppidele suunatud kvaliteedi kasvu</w:t>
            </w:r>
            <w:r w:rsidR="00E25A91" w:rsidRPr="00181F03">
              <w:rPr>
                <w:color w:val="000000" w:themeColor="text1"/>
              </w:rPr>
              <w:t xml:space="preserve">. </w:t>
            </w:r>
          </w:p>
          <w:p w14:paraId="215E5C72" w14:textId="77777777" w:rsidR="00E25A91" w:rsidRPr="00181F03" w:rsidRDefault="00E25A91" w:rsidP="002C07F2">
            <w:pPr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181F03">
              <w:rPr>
                <w:color w:val="000000" w:themeColor="text1"/>
              </w:rPr>
              <w:t xml:space="preserve">Sündmuse programm ei arvesta </w:t>
            </w:r>
            <w:proofErr w:type="spellStart"/>
            <w:r w:rsidRPr="00181F03">
              <w:rPr>
                <w:color w:val="000000" w:themeColor="text1"/>
              </w:rPr>
              <w:t>väliskülastajate</w:t>
            </w:r>
            <w:proofErr w:type="spellEnd"/>
            <w:r w:rsidRPr="00181F03">
              <w:rPr>
                <w:color w:val="000000" w:themeColor="text1"/>
              </w:rPr>
              <w:t xml:space="preserve"> huvidega. </w:t>
            </w:r>
          </w:p>
          <w:p w14:paraId="64E33EF9" w14:textId="2773BD69" w:rsidR="00244E8E" w:rsidRPr="00181F03" w:rsidRDefault="00244E8E" w:rsidP="002C07F2">
            <w:pPr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181F03">
              <w:rPr>
                <w:color w:val="000000" w:themeColor="text1"/>
              </w:rPr>
              <w:t xml:space="preserve">Sündmuse </w:t>
            </w:r>
            <w:proofErr w:type="spellStart"/>
            <w:r w:rsidRPr="00181F03">
              <w:rPr>
                <w:color w:val="000000" w:themeColor="text1"/>
              </w:rPr>
              <w:t>väliskülastajate</w:t>
            </w:r>
            <w:proofErr w:type="spellEnd"/>
            <w:r w:rsidRPr="00181F03">
              <w:rPr>
                <w:color w:val="000000" w:themeColor="text1"/>
              </w:rPr>
              <w:t xml:space="preserve"> klienditeekonda pole teadvustatud</w:t>
            </w:r>
            <w:r w:rsidR="00E25A91" w:rsidRPr="00181F03">
              <w:rPr>
                <w:color w:val="000000" w:themeColor="text1"/>
              </w:rPr>
              <w:t>.</w:t>
            </w:r>
            <w:r w:rsidRPr="00181F03">
              <w:rPr>
                <w:color w:val="000000" w:themeColor="text1"/>
              </w:rPr>
              <w:t xml:space="preserve"> </w:t>
            </w:r>
          </w:p>
          <w:p w14:paraId="028041FB" w14:textId="757381E3" w:rsidR="00F712D5" w:rsidRPr="00181F03" w:rsidRDefault="00F712D5" w:rsidP="002C07F2">
            <w:pPr>
              <w:pStyle w:val="ListParagraph"/>
              <w:numPr>
                <w:ilvl w:val="0"/>
                <w:numId w:val="14"/>
              </w:numPr>
              <w:contextualSpacing/>
              <w:rPr>
                <w:color w:val="000000" w:themeColor="text1"/>
              </w:rPr>
            </w:pPr>
            <w:r w:rsidRPr="00181F03">
              <w:rPr>
                <w:color w:val="000000" w:themeColor="text1"/>
              </w:rPr>
              <w:t xml:space="preserve">Sündmuse kvaliteet ei vasta </w:t>
            </w:r>
            <w:proofErr w:type="spellStart"/>
            <w:r w:rsidRPr="00181F03">
              <w:rPr>
                <w:color w:val="000000" w:themeColor="text1"/>
              </w:rPr>
              <w:t>väliskülastaja</w:t>
            </w:r>
            <w:proofErr w:type="spellEnd"/>
            <w:r w:rsidRPr="00181F03">
              <w:rPr>
                <w:color w:val="000000" w:themeColor="text1"/>
              </w:rPr>
              <w:t xml:space="preserve">  ootustele ega tarbimisharjumustele.</w:t>
            </w:r>
          </w:p>
          <w:p w14:paraId="3B54AE44" w14:textId="77777777" w:rsidR="00244E8E" w:rsidRPr="00181F03" w:rsidRDefault="00244E8E" w:rsidP="002C07F2">
            <w:pPr>
              <w:pStyle w:val="ListParagraph"/>
              <w:numPr>
                <w:ilvl w:val="0"/>
                <w:numId w:val="14"/>
              </w:numPr>
              <w:contextualSpacing/>
              <w:rPr>
                <w:color w:val="000000" w:themeColor="text1"/>
              </w:rPr>
            </w:pPr>
            <w:r w:rsidRPr="00181F03">
              <w:rPr>
                <w:color w:val="000000" w:themeColor="text1"/>
              </w:rPr>
              <w:t xml:space="preserve">Piletimüügi või registreerimise kohta puudub informatsioon. Piletite müük  ja registreerimine on läbi mõtlemata. </w:t>
            </w:r>
          </w:p>
          <w:p w14:paraId="32B39EB5" w14:textId="07E43618" w:rsidR="00F712D5" w:rsidRPr="00181F03" w:rsidRDefault="00F712D5" w:rsidP="002C07F2">
            <w:pPr>
              <w:pStyle w:val="ListParagraph"/>
              <w:numPr>
                <w:ilvl w:val="0"/>
                <w:numId w:val="14"/>
              </w:numPr>
              <w:contextualSpacing/>
              <w:rPr>
                <w:color w:val="000000" w:themeColor="text1"/>
              </w:rPr>
            </w:pPr>
            <w:r w:rsidRPr="00181F03">
              <w:rPr>
                <w:color w:val="000000" w:themeColor="text1"/>
              </w:rPr>
              <w:t>Sündmuse korraldajal puuduvad pileti broneerimise ja annulleerimise tingimused, registreerimisega sündmuse puhul registreerimistasu tasumise ja osavõtust loobumise tingimused</w:t>
            </w:r>
            <w:r w:rsidR="00EC3334">
              <w:rPr>
                <w:color w:val="000000" w:themeColor="text1"/>
              </w:rPr>
              <w:t>.</w:t>
            </w:r>
          </w:p>
          <w:p w14:paraId="4E60859C" w14:textId="2C69D931" w:rsidR="002C07F2" w:rsidRPr="006A2047" w:rsidRDefault="002C07F2" w:rsidP="002C07F2">
            <w:pPr>
              <w:pStyle w:val="ListParagraph"/>
              <w:numPr>
                <w:ilvl w:val="0"/>
                <w:numId w:val="14"/>
              </w:numPr>
              <w:contextualSpacing/>
              <w:rPr>
                <w:color w:val="000000" w:themeColor="text1"/>
              </w:rPr>
            </w:pPr>
            <w:r w:rsidRPr="006A2047">
              <w:rPr>
                <w:color w:val="000000" w:themeColor="text1"/>
              </w:rPr>
              <w:lastRenderedPageBreak/>
              <w:t xml:space="preserve">Planeeritud müügitulu sündmuse korraldamise aastate käigus ei kasva  ning ei oma seega mõju taotleja majandustegevusele ega oma mõju sündmuse edasise jätkusuutlikkuse tagamiseks. </w:t>
            </w:r>
          </w:p>
          <w:p w14:paraId="2D240CE8" w14:textId="63EC9821" w:rsidR="008F0927" w:rsidRPr="00181F03" w:rsidRDefault="008F0927" w:rsidP="002C07F2">
            <w:pPr>
              <w:pStyle w:val="ListParagraph"/>
              <w:numPr>
                <w:ilvl w:val="0"/>
                <w:numId w:val="14"/>
              </w:num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Erivajadustega (nägemis-, kuulmis ja liikumispuuetega) inimestele sündmusele ligipääsu kohta informatsiooni ei jagata ja ligipääs sündmusele pole kirjeldatud. </w:t>
            </w:r>
          </w:p>
          <w:p w14:paraId="1BA8C13A" w14:textId="2FDC6643" w:rsidR="00F712D5" w:rsidRPr="00181F03" w:rsidRDefault="00F712D5" w:rsidP="002C07F2">
            <w:pPr>
              <w:pStyle w:val="ListParagraph"/>
              <w:numPr>
                <w:ilvl w:val="0"/>
                <w:numId w:val="14"/>
              </w:numPr>
              <w:contextualSpacing/>
              <w:rPr>
                <w:color w:val="000000" w:themeColor="text1"/>
              </w:rPr>
            </w:pPr>
            <w:r w:rsidRPr="00181F03">
              <w:rPr>
                <w:color w:val="000000" w:themeColor="text1"/>
              </w:rPr>
              <w:t>Lisateenuseid ja tegevusi erinevatele sihtgruppidele ei pakuta või uuenduslikke lähenemisviise ei otsita.</w:t>
            </w:r>
          </w:p>
          <w:p w14:paraId="40E49158" w14:textId="77777777" w:rsidR="00F712D5" w:rsidRPr="00181F03" w:rsidRDefault="00F712D5" w:rsidP="00A039FE">
            <w:pPr>
              <w:rPr>
                <w:color w:val="000000" w:themeColor="text1"/>
              </w:rPr>
            </w:pPr>
          </w:p>
          <w:p w14:paraId="27ED5A45" w14:textId="77777777" w:rsidR="00A039FE" w:rsidRPr="00181F03" w:rsidRDefault="00A039FE" w:rsidP="00A039FE">
            <w:pPr>
              <w:pStyle w:val="ListParagraph"/>
              <w:ind w:left="0"/>
              <w:contextualSpacing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14:paraId="25B939EF" w14:textId="7F2E9E2F" w:rsidR="00012D98" w:rsidRPr="00181F03" w:rsidRDefault="00012D98" w:rsidP="00012D98">
            <w:pPr>
              <w:pStyle w:val="ListParagraph"/>
              <w:ind w:left="0"/>
              <w:contextualSpacing/>
              <w:rPr>
                <w:color w:val="000000" w:themeColor="text1"/>
              </w:rPr>
            </w:pPr>
            <w:r w:rsidRPr="00181F03">
              <w:rPr>
                <w:color w:val="000000" w:themeColor="text1"/>
              </w:rPr>
              <w:lastRenderedPageBreak/>
              <w:t xml:space="preserve">Projekti mõju sündmuse rahvusvahelise konkurentsivõime </w:t>
            </w:r>
            <w:r w:rsidRPr="00181F03">
              <w:rPr>
                <w:color w:val="000000" w:themeColor="text1"/>
              </w:rPr>
              <w:lastRenderedPageBreak/>
              <w:t xml:space="preserve">suurendamisse on keskpärane. Sündmus ei kasuta oma potentsiaali täies mahus. </w:t>
            </w:r>
          </w:p>
          <w:p w14:paraId="27FAB9DB" w14:textId="77777777" w:rsidR="00012D98" w:rsidRPr="00181F03" w:rsidRDefault="00012D98" w:rsidP="002F7C7B">
            <w:pPr>
              <w:rPr>
                <w:color w:val="000000" w:themeColor="text1"/>
              </w:rPr>
            </w:pPr>
          </w:p>
          <w:p w14:paraId="722B27C0" w14:textId="7BF326A2" w:rsidR="002F7C7B" w:rsidRPr="00181F03" w:rsidRDefault="002F7C7B" w:rsidP="006C55A4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181F03">
              <w:rPr>
                <w:color w:val="000000" w:themeColor="text1"/>
              </w:rPr>
              <w:t>Sihtgruppide vajadused on määratletud üldiselt, projekti tegevuste elluviimisega kasvab sihtgruppidele suunatud tegevuste kvalitee</w:t>
            </w:r>
            <w:r w:rsidR="006C55A4" w:rsidRPr="00181F03">
              <w:rPr>
                <w:color w:val="000000" w:themeColor="text1"/>
              </w:rPr>
              <w:t>t.</w:t>
            </w:r>
            <w:r w:rsidRPr="00181F03">
              <w:rPr>
                <w:color w:val="000000" w:themeColor="text1"/>
              </w:rPr>
              <w:t xml:space="preserve"> </w:t>
            </w:r>
          </w:p>
          <w:p w14:paraId="37363A25" w14:textId="77777777" w:rsidR="00E25A91" w:rsidRPr="00181F03" w:rsidRDefault="00E25A91" w:rsidP="00E25A91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181F03">
              <w:rPr>
                <w:color w:val="000000" w:themeColor="text1"/>
              </w:rPr>
              <w:t xml:space="preserve">Sündmuse programm ei arvesta kõikide sihtgruppide huvidega. </w:t>
            </w:r>
          </w:p>
          <w:p w14:paraId="437CAAC1" w14:textId="313D4CCF" w:rsidR="00E25A91" w:rsidRPr="00181F03" w:rsidRDefault="00E25A91" w:rsidP="00E25A91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181F03">
              <w:rPr>
                <w:color w:val="000000" w:themeColor="text1"/>
              </w:rPr>
              <w:t xml:space="preserve">Sündmuse </w:t>
            </w:r>
            <w:proofErr w:type="spellStart"/>
            <w:r w:rsidRPr="00181F03">
              <w:rPr>
                <w:color w:val="000000" w:themeColor="text1"/>
              </w:rPr>
              <w:t>väliskülastajate</w:t>
            </w:r>
            <w:proofErr w:type="spellEnd"/>
            <w:r w:rsidRPr="00181F03">
              <w:rPr>
                <w:color w:val="000000" w:themeColor="text1"/>
              </w:rPr>
              <w:t xml:space="preserve">  klienditeekond ei ole tervikuna läbi mõeldud</w:t>
            </w:r>
            <w:r w:rsidR="00EC3334">
              <w:rPr>
                <w:color w:val="000000" w:themeColor="text1"/>
              </w:rPr>
              <w:t>.</w:t>
            </w:r>
            <w:r w:rsidRPr="00181F03">
              <w:rPr>
                <w:color w:val="000000" w:themeColor="text1"/>
              </w:rPr>
              <w:t xml:space="preserve"> </w:t>
            </w:r>
          </w:p>
          <w:p w14:paraId="3B38DBCD" w14:textId="7F5B7B96" w:rsidR="006C55A4" w:rsidRPr="00181F03" w:rsidRDefault="006C55A4" w:rsidP="006C55A4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181F03">
              <w:rPr>
                <w:color w:val="000000" w:themeColor="text1"/>
              </w:rPr>
              <w:t xml:space="preserve">Sündmuse kvaliteet vastab </w:t>
            </w:r>
            <w:proofErr w:type="spellStart"/>
            <w:r w:rsidRPr="00181F03">
              <w:rPr>
                <w:color w:val="000000" w:themeColor="text1"/>
              </w:rPr>
              <w:t>väliskülastajate</w:t>
            </w:r>
            <w:proofErr w:type="spellEnd"/>
            <w:r w:rsidRPr="00181F03">
              <w:rPr>
                <w:color w:val="000000" w:themeColor="text1"/>
              </w:rPr>
              <w:t xml:space="preserve"> ootustele ning tarbimisharjumustele. </w:t>
            </w:r>
          </w:p>
          <w:p w14:paraId="0F4EBF61" w14:textId="77777777" w:rsidR="002F7C7B" w:rsidRPr="00181F03" w:rsidRDefault="002F7C7B" w:rsidP="002F7C7B">
            <w:pPr>
              <w:pStyle w:val="ListParagraph"/>
              <w:numPr>
                <w:ilvl w:val="0"/>
                <w:numId w:val="15"/>
              </w:numPr>
              <w:contextualSpacing/>
              <w:rPr>
                <w:color w:val="000000" w:themeColor="text1"/>
              </w:rPr>
            </w:pPr>
            <w:r w:rsidRPr="00181F03">
              <w:rPr>
                <w:color w:val="000000" w:themeColor="text1"/>
              </w:rPr>
              <w:t xml:space="preserve">Piletimüük või registreerimine on avatud mõistliku aja jooksul (vahendajale 1 a, lõpptarbijale 4 kuud ja rohkem) enne sündmuse toimumist. </w:t>
            </w:r>
          </w:p>
          <w:p w14:paraId="1A0FFB5F" w14:textId="5B109898" w:rsidR="002F7C7B" w:rsidRPr="00181F03" w:rsidRDefault="002F7C7B" w:rsidP="00E25A91">
            <w:pPr>
              <w:pStyle w:val="ListParagraph"/>
              <w:numPr>
                <w:ilvl w:val="0"/>
                <w:numId w:val="15"/>
              </w:numPr>
              <w:contextualSpacing/>
              <w:rPr>
                <w:color w:val="000000" w:themeColor="text1"/>
              </w:rPr>
            </w:pPr>
            <w:r w:rsidRPr="00181F03">
              <w:rPr>
                <w:color w:val="000000" w:themeColor="text1"/>
              </w:rPr>
              <w:t xml:space="preserve">Sündmuse korraldajal on kehtestatud pileti broneerimise ja annulleerimise tingimused, registreerimisega sündmuse puhul registreerimistasu tasumise ja osavõtust loobumise tingimused.  </w:t>
            </w:r>
          </w:p>
          <w:p w14:paraId="7AF404E2" w14:textId="1D900259" w:rsidR="00E95C06" w:rsidRPr="006A2047" w:rsidRDefault="00E95C06" w:rsidP="00E95C06">
            <w:pPr>
              <w:pStyle w:val="ListParagraph"/>
              <w:numPr>
                <w:ilvl w:val="0"/>
                <w:numId w:val="15"/>
              </w:numPr>
              <w:contextualSpacing/>
              <w:rPr>
                <w:color w:val="000000" w:themeColor="text1"/>
              </w:rPr>
            </w:pPr>
            <w:r w:rsidRPr="006A2047">
              <w:rPr>
                <w:color w:val="000000" w:themeColor="text1"/>
              </w:rPr>
              <w:t xml:space="preserve">Planeeritud müügitulu kasv  omab keskpärast mõju taotleja </w:t>
            </w:r>
            <w:r w:rsidRPr="006A2047">
              <w:rPr>
                <w:color w:val="000000" w:themeColor="text1"/>
              </w:rPr>
              <w:lastRenderedPageBreak/>
              <w:t xml:space="preserve">majandustegevusele tagab sündmuse korraldamise projekti jooksul, kuid ei oma mõju sündmuse edasise jätkusuutlikkuse tagamiseks. </w:t>
            </w:r>
          </w:p>
          <w:p w14:paraId="78B404AB" w14:textId="3C184397" w:rsidR="008F0927" w:rsidRPr="00181F03" w:rsidRDefault="008F0927" w:rsidP="008F0927">
            <w:pPr>
              <w:pStyle w:val="ListParagraph"/>
              <w:numPr>
                <w:ilvl w:val="0"/>
                <w:numId w:val="15"/>
              </w:num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Erivajadustega (nägemis-, kuulmis ja liikumispuuetega) inimestele on kirjeldatud  informatsiooni jagamine sündmusele ligipääsu kohta ja ligipääs sündmusele on olemas või võib muul viisil eeldada, et ligipääs sündmusele on olemas</w:t>
            </w:r>
            <w:r w:rsidR="00B16323">
              <w:rPr>
                <w:color w:val="000000" w:themeColor="text1"/>
              </w:rPr>
              <w:t xml:space="preserve"> (nt pealtvaatajatele mõeldud ala asub kohas, mis vastab tingimustele)</w:t>
            </w:r>
            <w:r>
              <w:rPr>
                <w:color w:val="000000" w:themeColor="text1"/>
              </w:rPr>
              <w:t xml:space="preserve">. </w:t>
            </w:r>
          </w:p>
          <w:p w14:paraId="152D74BA" w14:textId="77777777" w:rsidR="008F0927" w:rsidRDefault="007A143E" w:rsidP="007A143E">
            <w:pPr>
              <w:pStyle w:val="ListParagraph"/>
              <w:numPr>
                <w:ilvl w:val="0"/>
                <w:numId w:val="15"/>
              </w:num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Lisaks sündmuse programmile pakutakse kohapeal tavapäraseid lisateenuseid ja tegevusi (nt toitlustus, meelelahutusprogramm).</w:t>
            </w:r>
          </w:p>
          <w:p w14:paraId="0CFFFAFD" w14:textId="0BE3C270" w:rsidR="007A143E" w:rsidRPr="008F0927" w:rsidRDefault="007A143E" w:rsidP="008F0927">
            <w:pPr>
              <w:contextualSpacing/>
              <w:rPr>
                <w:color w:val="000000" w:themeColor="text1"/>
              </w:rPr>
            </w:pPr>
            <w:r w:rsidRPr="008F0927">
              <w:rPr>
                <w:color w:val="000000" w:themeColor="text1"/>
              </w:rPr>
              <w:t xml:space="preserve"> </w:t>
            </w:r>
          </w:p>
          <w:p w14:paraId="44089417" w14:textId="77777777" w:rsidR="00B05F7D" w:rsidRPr="00181F03" w:rsidRDefault="00B05F7D" w:rsidP="000D0179">
            <w:pPr>
              <w:pStyle w:val="ListParagraph"/>
              <w:ind w:left="0"/>
              <w:contextualSpacing/>
              <w:rPr>
                <w:color w:val="000000" w:themeColor="text1"/>
              </w:rPr>
            </w:pPr>
          </w:p>
          <w:p w14:paraId="57ACC888" w14:textId="4D3A7A8E" w:rsidR="00A039FE" w:rsidRPr="00181F03" w:rsidRDefault="00A039FE" w:rsidP="000D0179">
            <w:pPr>
              <w:pStyle w:val="ListParagraph"/>
              <w:ind w:left="0"/>
              <w:contextualSpacing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14:paraId="12E74CED" w14:textId="2FF6EE5A" w:rsidR="006C55A4" w:rsidRPr="00181F03" w:rsidRDefault="00012D98" w:rsidP="00012D98">
            <w:pPr>
              <w:pStyle w:val="ListParagraph"/>
              <w:ind w:left="0"/>
              <w:contextualSpacing/>
              <w:rPr>
                <w:color w:val="000000" w:themeColor="text1"/>
              </w:rPr>
            </w:pPr>
            <w:r w:rsidRPr="00181F03">
              <w:rPr>
                <w:color w:val="000000" w:themeColor="text1"/>
              </w:rPr>
              <w:lastRenderedPageBreak/>
              <w:t>Projekti mõju sündmuse rahvusvahe</w:t>
            </w:r>
            <w:r w:rsidR="00E25A91" w:rsidRPr="00181F03">
              <w:rPr>
                <w:color w:val="000000" w:themeColor="text1"/>
              </w:rPr>
              <w:t>li</w:t>
            </w:r>
            <w:r w:rsidR="00A43439">
              <w:rPr>
                <w:color w:val="000000" w:themeColor="text1"/>
              </w:rPr>
              <w:t>s</w:t>
            </w:r>
            <w:r w:rsidR="00E25A91" w:rsidRPr="00181F03">
              <w:rPr>
                <w:color w:val="000000" w:themeColor="text1"/>
              </w:rPr>
              <w:t>e konkurentsivõime</w:t>
            </w:r>
            <w:r w:rsidR="00EC3334">
              <w:rPr>
                <w:color w:val="000000" w:themeColor="text1"/>
              </w:rPr>
              <w:t xml:space="preserve"> </w:t>
            </w:r>
            <w:r w:rsidR="00EC3334">
              <w:rPr>
                <w:color w:val="000000" w:themeColor="text1"/>
              </w:rPr>
              <w:lastRenderedPageBreak/>
              <w:t>kasvule</w:t>
            </w:r>
            <w:r w:rsidR="00E25A91" w:rsidRPr="00181F03">
              <w:rPr>
                <w:color w:val="000000" w:themeColor="text1"/>
              </w:rPr>
              <w:t xml:space="preserve"> on kõrge. </w:t>
            </w:r>
            <w:r w:rsidR="00C478EE">
              <w:rPr>
                <w:color w:val="000000" w:themeColor="text1"/>
              </w:rPr>
              <w:t>K</w:t>
            </w:r>
            <w:r w:rsidR="00C478EE" w:rsidRPr="00181F03">
              <w:rPr>
                <w:color w:val="000000" w:themeColor="text1"/>
              </w:rPr>
              <w:t>ultuurisündmu</w:t>
            </w:r>
            <w:r w:rsidRPr="00181F03">
              <w:rPr>
                <w:color w:val="000000" w:themeColor="text1"/>
              </w:rPr>
              <w:t xml:space="preserve">s </w:t>
            </w:r>
            <w:r w:rsidR="00C478EE">
              <w:rPr>
                <w:color w:val="000000" w:themeColor="text1"/>
              </w:rPr>
              <w:t>omab rahvusvahelist tunnustust</w:t>
            </w:r>
            <w:r w:rsidR="000508C7">
              <w:rPr>
                <w:color w:val="000000" w:themeColor="text1"/>
              </w:rPr>
              <w:t>, spordisündmus</w:t>
            </w:r>
            <w:r w:rsidRPr="00181F03">
              <w:rPr>
                <w:color w:val="000000" w:themeColor="text1"/>
              </w:rPr>
              <w:t xml:space="preserve"> õigust korraldada rahvusvaheline tiitlivõistlus. </w:t>
            </w:r>
          </w:p>
          <w:p w14:paraId="72BB31FB" w14:textId="77777777" w:rsidR="00012D98" w:rsidRPr="00181F03" w:rsidRDefault="00012D98" w:rsidP="002F7C7B">
            <w:pPr>
              <w:rPr>
                <w:color w:val="000000" w:themeColor="text1"/>
              </w:rPr>
            </w:pPr>
          </w:p>
          <w:p w14:paraId="63035AC6" w14:textId="60F0684E" w:rsidR="002F7C7B" w:rsidRPr="00181F03" w:rsidRDefault="002F7C7B" w:rsidP="006C55A4">
            <w:pPr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181F03">
              <w:rPr>
                <w:color w:val="000000" w:themeColor="text1"/>
              </w:rPr>
              <w:t>Sihtgruppide vajadused on selgelt määratletud, projekti tegevuste elluviimisega kasvab olulisel määral sihtgruppidele suunatud tegevuste kvaliteet</w:t>
            </w:r>
            <w:r w:rsidR="0098243B">
              <w:rPr>
                <w:color w:val="000000" w:themeColor="text1"/>
              </w:rPr>
              <w:t>.</w:t>
            </w:r>
            <w:r w:rsidRPr="00181F03">
              <w:rPr>
                <w:color w:val="000000" w:themeColor="text1"/>
              </w:rPr>
              <w:t xml:space="preserve"> </w:t>
            </w:r>
          </w:p>
          <w:p w14:paraId="0B2E03FB" w14:textId="77777777" w:rsidR="00E25A91" w:rsidRPr="00181F03" w:rsidRDefault="00E25A91" w:rsidP="00E25A91">
            <w:pPr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181F03">
              <w:rPr>
                <w:color w:val="000000" w:themeColor="text1"/>
              </w:rPr>
              <w:t xml:space="preserve">Sündmuse programm arvestab kõikide sihtgruppide huvidega ning panustab sündmuse kvaliteedi kasvule. </w:t>
            </w:r>
          </w:p>
          <w:p w14:paraId="42A4918A" w14:textId="3E70295C" w:rsidR="00E25A91" w:rsidRPr="00181F03" w:rsidRDefault="00E25A91" w:rsidP="00E25A91">
            <w:pPr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181F03">
              <w:rPr>
                <w:color w:val="000000" w:themeColor="text1"/>
              </w:rPr>
              <w:t xml:space="preserve">Sündmuse korralduses lähtutakse </w:t>
            </w:r>
            <w:proofErr w:type="spellStart"/>
            <w:r w:rsidRPr="00181F03">
              <w:rPr>
                <w:color w:val="000000" w:themeColor="text1"/>
              </w:rPr>
              <w:t>väliskülastajate</w:t>
            </w:r>
            <w:proofErr w:type="spellEnd"/>
            <w:r w:rsidRPr="00181F03">
              <w:rPr>
                <w:color w:val="000000" w:themeColor="text1"/>
              </w:rPr>
              <w:t xml:space="preserve"> klienditeekonnast ja külastuselamus on tervikuna läbi mõeldud (nt võõrkeelse informatsiooni kättesaadavus enne sündmust, toimumiskoht on hästi leitav ja ligipääsetav, sündmus on </w:t>
            </w:r>
            <w:proofErr w:type="spellStart"/>
            <w:r w:rsidRPr="00181F03">
              <w:rPr>
                <w:color w:val="000000" w:themeColor="text1"/>
              </w:rPr>
              <w:t>väliskülastaja</w:t>
            </w:r>
            <w:proofErr w:type="spellEnd"/>
            <w:r w:rsidRPr="00181F03">
              <w:rPr>
                <w:color w:val="000000" w:themeColor="text1"/>
              </w:rPr>
              <w:t xml:space="preserve"> jaoks  arusaadav jne). </w:t>
            </w:r>
          </w:p>
          <w:p w14:paraId="4E2C4AD0" w14:textId="4B817D4F" w:rsidR="006C55A4" w:rsidRPr="00181F03" w:rsidRDefault="006C55A4" w:rsidP="006C55A4">
            <w:pPr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181F03">
              <w:rPr>
                <w:color w:val="000000" w:themeColor="text1"/>
              </w:rPr>
              <w:t xml:space="preserve">Sündmuse kvaliteet vastab </w:t>
            </w:r>
            <w:proofErr w:type="spellStart"/>
            <w:r w:rsidRPr="00181F03">
              <w:rPr>
                <w:color w:val="000000" w:themeColor="text1"/>
              </w:rPr>
              <w:t>väliskülastajate</w:t>
            </w:r>
            <w:proofErr w:type="spellEnd"/>
            <w:r w:rsidRPr="00181F03">
              <w:rPr>
                <w:color w:val="000000" w:themeColor="text1"/>
              </w:rPr>
              <w:t xml:space="preserve"> ootus</w:t>
            </w:r>
            <w:r w:rsidR="0098243B">
              <w:rPr>
                <w:color w:val="000000" w:themeColor="text1"/>
              </w:rPr>
              <w:t>tele ning tarbimisharjumustele.</w:t>
            </w:r>
          </w:p>
          <w:p w14:paraId="37CE62D1" w14:textId="77777777" w:rsidR="002F7C7B" w:rsidRPr="00181F03" w:rsidRDefault="002F7C7B" w:rsidP="002F7C7B">
            <w:pPr>
              <w:pStyle w:val="ListParagraph"/>
              <w:numPr>
                <w:ilvl w:val="0"/>
                <w:numId w:val="15"/>
              </w:numPr>
              <w:contextualSpacing/>
              <w:rPr>
                <w:color w:val="000000" w:themeColor="text1"/>
              </w:rPr>
            </w:pPr>
            <w:r w:rsidRPr="00181F03">
              <w:rPr>
                <w:color w:val="000000" w:themeColor="text1"/>
              </w:rPr>
              <w:t xml:space="preserve">Piletimüük või registreerimine on vahendaja ja lõpptarbija jaoks avatud mõistliku aja jooksul (vahendajale 1,5 aastat, </w:t>
            </w:r>
            <w:r w:rsidRPr="00181F03">
              <w:rPr>
                <w:color w:val="000000" w:themeColor="text1"/>
              </w:rPr>
              <w:lastRenderedPageBreak/>
              <w:t xml:space="preserve">lõpptarbijale 6 kuud) enne sündmuse toimumist. </w:t>
            </w:r>
          </w:p>
          <w:p w14:paraId="1C042FD2" w14:textId="77777777" w:rsidR="006C55A4" w:rsidRDefault="006C55A4" w:rsidP="006C55A4">
            <w:pPr>
              <w:pStyle w:val="ListParagraph"/>
              <w:numPr>
                <w:ilvl w:val="0"/>
                <w:numId w:val="15"/>
              </w:numPr>
              <w:contextualSpacing/>
              <w:rPr>
                <w:color w:val="000000" w:themeColor="text1"/>
              </w:rPr>
            </w:pPr>
            <w:r w:rsidRPr="00181F03">
              <w:rPr>
                <w:color w:val="000000" w:themeColor="text1"/>
              </w:rPr>
              <w:t xml:space="preserve">Sündmuse korraldajal on kehtestatud pileti broneerimise ja annulleerimise tingimused, registreerimisega sündmuse puhul registreerimistasu tasumise ja osavõtust loobumise tingimused.  </w:t>
            </w:r>
          </w:p>
          <w:p w14:paraId="25D66491" w14:textId="2DD4E741" w:rsidR="00E95C06" w:rsidRPr="006A2047" w:rsidRDefault="00E95C06" w:rsidP="006C55A4">
            <w:pPr>
              <w:pStyle w:val="ListParagraph"/>
              <w:numPr>
                <w:ilvl w:val="0"/>
                <w:numId w:val="15"/>
              </w:numPr>
              <w:contextualSpacing/>
              <w:rPr>
                <w:color w:val="000000" w:themeColor="text1"/>
              </w:rPr>
            </w:pPr>
            <w:r w:rsidRPr="006A2047">
              <w:rPr>
                <w:color w:val="000000" w:themeColor="text1"/>
              </w:rPr>
              <w:t xml:space="preserve">Planeeritud müügitulu kasv </w:t>
            </w:r>
            <w:r w:rsidR="002C07F2" w:rsidRPr="006A2047">
              <w:rPr>
                <w:color w:val="000000" w:themeColor="text1"/>
              </w:rPr>
              <w:t xml:space="preserve"> omab märkimisväärset mõju taotleja majandustegevusele ja </w:t>
            </w:r>
            <w:r w:rsidRPr="006A2047">
              <w:rPr>
                <w:color w:val="000000" w:themeColor="text1"/>
              </w:rPr>
              <w:t>tagab sünd</w:t>
            </w:r>
            <w:r w:rsidR="002C07F2" w:rsidRPr="006A2047">
              <w:rPr>
                <w:color w:val="000000" w:themeColor="text1"/>
              </w:rPr>
              <w:t>muse edasise jätkusuutlikkuse.</w:t>
            </w:r>
            <w:r w:rsidRPr="006A2047">
              <w:rPr>
                <w:color w:val="000000" w:themeColor="text1"/>
              </w:rPr>
              <w:t xml:space="preserve"> </w:t>
            </w:r>
          </w:p>
          <w:p w14:paraId="2555CBE1" w14:textId="5FD4DC16" w:rsidR="008F0927" w:rsidRPr="00181F03" w:rsidRDefault="008F0927" w:rsidP="006C55A4">
            <w:pPr>
              <w:pStyle w:val="ListParagraph"/>
              <w:numPr>
                <w:ilvl w:val="0"/>
                <w:numId w:val="15"/>
              </w:num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Erivajadustega (nägemis-, kuulmis ja liikumispuuetega) inimestele on tagatud informatsioon sündmusele ligipääsu kohta ja ligipääs sündmusele. </w:t>
            </w:r>
          </w:p>
          <w:p w14:paraId="6FA13197" w14:textId="2D69C0E7" w:rsidR="00A039FE" w:rsidRPr="00181F03" w:rsidRDefault="00F712D5" w:rsidP="005D0D2A">
            <w:pPr>
              <w:pStyle w:val="ListParagraph"/>
              <w:numPr>
                <w:ilvl w:val="0"/>
                <w:numId w:val="15"/>
              </w:numPr>
              <w:contextualSpacing/>
              <w:rPr>
                <w:color w:val="000000" w:themeColor="text1"/>
              </w:rPr>
            </w:pPr>
            <w:r w:rsidRPr="00181F03">
              <w:rPr>
                <w:color w:val="000000" w:themeColor="text1"/>
              </w:rPr>
              <w:t xml:space="preserve">Sündmuse korraldamises või </w:t>
            </w:r>
            <w:proofErr w:type="spellStart"/>
            <w:r w:rsidRPr="00181F03">
              <w:rPr>
                <w:color w:val="000000" w:themeColor="text1"/>
              </w:rPr>
              <w:t>väliskülastajatele</w:t>
            </w:r>
            <w:proofErr w:type="spellEnd"/>
            <w:r w:rsidRPr="00181F03">
              <w:rPr>
                <w:color w:val="000000" w:themeColor="text1"/>
              </w:rPr>
              <w:t xml:space="preserve"> suunatud kohapealsetes tegevustes rakendab korraldaja leidlikke lahendusi (pakutakse lisateenuseid või täiendavaid tegevusi erinevatele sihtgruppidele, programm või turundustegevused sisaldavad uuenduslikke lahendusi).</w:t>
            </w:r>
          </w:p>
        </w:tc>
      </w:tr>
      <w:tr w:rsidR="00A039FE" w:rsidRPr="00D9599B" w14:paraId="13617798" w14:textId="77777777" w:rsidTr="0027168C">
        <w:tc>
          <w:tcPr>
            <w:tcW w:w="3387" w:type="dxa"/>
            <w:tcBorders>
              <w:left w:val="single" w:sz="12" w:space="0" w:color="auto"/>
            </w:tcBorders>
            <w:shd w:val="clear" w:color="auto" w:fill="auto"/>
          </w:tcPr>
          <w:p w14:paraId="5944CD5F" w14:textId="2B3C1654" w:rsidR="00A039FE" w:rsidRDefault="00A039FE" w:rsidP="00A039FE">
            <w:pPr>
              <w:outlineLvl w:val="0"/>
              <w:rPr>
                <w:b/>
              </w:rPr>
            </w:pPr>
            <w:r w:rsidRPr="00D9599B">
              <w:rPr>
                <w:b/>
                <w:u w:val="single"/>
              </w:rPr>
              <w:lastRenderedPageBreak/>
              <w:t>Alakriteerium 1.</w:t>
            </w:r>
            <w:r w:rsidR="006C0ADB">
              <w:rPr>
                <w:b/>
                <w:u w:val="single"/>
              </w:rPr>
              <w:t>3</w:t>
            </w:r>
            <w:r w:rsidRPr="00D9599B">
              <w:rPr>
                <w:b/>
                <w:u w:val="single"/>
              </w:rPr>
              <w:t>:</w:t>
            </w:r>
            <w:r w:rsidRPr="00D9599B">
              <w:rPr>
                <w:b/>
              </w:rPr>
              <w:t xml:space="preserve"> Projekti mõju </w:t>
            </w:r>
            <w:r>
              <w:rPr>
                <w:b/>
              </w:rPr>
              <w:t xml:space="preserve">turismi </w:t>
            </w:r>
            <w:r w:rsidRPr="003C4E85">
              <w:rPr>
                <w:b/>
              </w:rPr>
              <w:t>hooajalisuse</w:t>
            </w:r>
            <w:r>
              <w:rPr>
                <w:b/>
              </w:rPr>
              <w:t xml:space="preserve"> vähendamisele.</w:t>
            </w:r>
            <w:r w:rsidRPr="00D9599B">
              <w:rPr>
                <w:b/>
              </w:rPr>
              <w:t xml:space="preserve"> Kaal </w:t>
            </w:r>
            <w:r>
              <w:rPr>
                <w:b/>
              </w:rPr>
              <w:t>1</w:t>
            </w:r>
            <w:r w:rsidR="006C0ADB">
              <w:rPr>
                <w:b/>
              </w:rPr>
              <w:t>0</w:t>
            </w:r>
            <w:r>
              <w:rPr>
                <w:b/>
              </w:rPr>
              <w:t>%</w:t>
            </w:r>
            <w:r w:rsidR="0098243B">
              <w:rPr>
                <w:b/>
              </w:rPr>
              <w:t>.</w:t>
            </w:r>
          </w:p>
          <w:p w14:paraId="3B316F41" w14:textId="7285E92D" w:rsidR="0098243B" w:rsidRDefault="0098243B" w:rsidP="00A039FE">
            <w:pPr>
              <w:outlineLvl w:val="0"/>
              <w:rPr>
                <w:b/>
              </w:rPr>
            </w:pPr>
          </w:p>
          <w:p w14:paraId="3F879DE3" w14:textId="77777777" w:rsidR="00A039FE" w:rsidRPr="00487089" w:rsidRDefault="00A039FE" w:rsidP="00A039FE">
            <w:pPr>
              <w:outlineLvl w:val="0"/>
            </w:pPr>
            <w:r w:rsidRPr="00487089">
              <w:t xml:space="preserve">Hinnatakse  projekti mõju turismiteenuse ja -toote tarbimise perioodi pikenemisele väljaspool </w:t>
            </w:r>
            <w:proofErr w:type="spellStart"/>
            <w:r w:rsidRPr="00487089">
              <w:t>kõrghooaega</w:t>
            </w:r>
            <w:proofErr w:type="spellEnd"/>
            <w:r w:rsidRPr="00487089">
              <w:t xml:space="preserve"> (mai-august).</w:t>
            </w:r>
          </w:p>
          <w:p w14:paraId="16D0C2C3" w14:textId="1D988F06" w:rsidR="00A039FE" w:rsidRPr="00282D1E" w:rsidRDefault="00A039FE" w:rsidP="00A039FE">
            <w:pPr>
              <w:ind w:left="142"/>
              <w:outlineLvl w:val="0"/>
              <w:rPr>
                <w:b/>
              </w:rPr>
            </w:pPr>
          </w:p>
        </w:tc>
        <w:tc>
          <w:tcPr>
            <w:tcW w:w="1091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9771C2C" w14:textId="00B3A3AA" w:rsidR="00A039FE" w:rsidRDefault="00A039FE" w:rsidP="00A039FE">
            <w:pPr>
              <w:pStyle w:val="ListParagraph"/>
              <w:ind w:left="0"/>
              <w:contextualSpacing/>
            </w:pPr>
            <w:r>
              <w:t>0 - sündmusel puudub mõju turismi hooajalisuse vähendamisele. S</w:t>
            </w:r>
            <w:r w:rsidRPr="00D9599B">
              <w:t xml:space="preserve">ündmus toimub </w:t>
            </w:r>
            <w:r>
              <w:t xml:space="preserve">turismi </w:t>
            </w:r>
            <w:proofErr w:type="spellStart"/>
            <w:r>
              <w:t>kõrghooajal</w:t>
            </w:r>
            <w:proofErr w:type="spellEnd"/>
            <w:r>
              <w:t xml:space="preserve"> (juuli)</w:t>
            </w:r>
            <w:r w:rsidRPr="00D9599B">
              <w:t xml:space="preserve">. </w:t>
            </w:r>
          </w:p>
          <w:p w14:paraId="5D495DBA" w14:textId="35D95FA4" w:rsidR="00A039FE" w:rsidRPr="00D9599B" w:rsidRDefault="00A039FE" w:rsidP="00A039FE">
            <w:pPr>
              <w:pStyle w:val="ListParagraph"/>
              <w:ind w:left="0"/>
              <w:contextualSpacing/>
            </w:pPr>
            <w:r>
              <w:t>1 -  sündmusel puudub mõju turismi hooajalisuse vähendamisele. S</w:t>
            </w:r>
            <w:r w:rsidRPr="00D9599B">
              <w:t xml:space="preserve">ündmus toimub </w:t>
            </w:r>
            <w:r>
              <w:t xml:space="preserve">turismi </w:t>
            </w:r>
            <w:proofErr w:type="spellStart"/>
            <w:r>
              <w:t>kõrghooajal</w:t>
            </w:r>
            <w:proofErr w:type="spellEnd"/>
            <w:r>
              <w:t xml:space="preserve"> (juuni, august)</w:t>
            </w:r>
            <w:r w:rsidRPr="00D9599B">
              <w:t>.</w:t>
            </w:r>
          </w:p>
          <w:p w14:paraId="28701907" w14:textId="25831580" w:rsidR="00A039FE" w:rsidRDefault="00A039FE" w:rsidP="00A039FE">
            <w:pPr>
              <w:pStyle w:val="ListParagraph"/>
              <w:ind w:left="0"/>
              <w:contextualSpacing/>
            </w:pPr>
            <w:r>
              <w:t xml:space="preserve">2 - sündmuse toimumise mõjul suureneb turismiteenuste ja –toodete tarbimine väljaspool </w:t>
            </w:r>
            <w:proofErr w:type="spellStart"/>
            <w:r>
              <w:t>kõrghooaega</w:t>
            </w:r>
            <w:proofErr w:type="spellEnd"/>
            <w:r>
              <w:t xml:space="preserve"> mõningal määral. Sündmus toimub ajavahemikus aprill-mai, september-oktoober</w:t>
            </w:r>
            <w:r w:rsidRPr="00487089">
              <w:t>.</w:t>
            </w:r>
            <w:r>
              <w:t xml:space="preserve"> </w:t>
            </w:r>
          </w:p>
          <w:p w14:paraId="3B72CBD3" w14:textId="7482EA43" w:rsidR="00A039FE" w:rsidRDefault="00A039FE" w:rsidP="00A039FE">
            <w:pPr>
              <w:pStyle w:val="ListParagraph"/>
              <w:ind w:left="0"/>
              <w:contextualSpacing/>
            </w:pPr>
            <w:r>
              <w:t xml:space="preserve">3 - sündmuse toimumise mõjul suureneb turismiteenuste ja –toodete tarbimine väljaspool </w:t>
            </w:r>
            <w:proofErr w:type="spellStart"/>
            <w:r>
              <w:t>kõrghooaega</w:t>
            </w:r>
            <w:proofErr w:type="spellEnd"/>
            <w:r>
              <w:t xml:space="preserve"> mõningal määral. Sündmus toimub ajavahemikus </w:t>
            </w:r>
            <w:r w:rsidRPr="008B4880">
              <w:t>märts, november, detsember</w:t>
            </w:r>
            <w:r>
              <w:t xml:space="preserve">. </w:t>
            </w:r>
          </w:p>
          <w:p w14:paraId="75F000F4" w14:textId="5D61FE61" w:rsidR="00A039FE" w:rsidRPr="00D9599B" w:rsidRDefault="00A039FE" w:rsidP="00A039FE">
            <w:pPr>
              <w:pStyle w:val="ListParagraph"/>
              <w:ind w:left="0"/>
              <w:contextualSpacing/>
            </w:pPr>
            <w:r>
              <w:t xml:space="preserve">4 - sündmuse toimumise mõjul suureneb turismiteenuste ja –toodete tarbimine väljaspool </w:t>
            </w:r>
            <w:proofErr w:type="spellStart"/>
            <w:r>
              <w:t>kõrghooaega</w:t>
            </w:r>
            <w:proofErr w:type="spellEnd"/>
            <w:r>
              <w:t xml:space="preserve"> oluliselt. Sündmus toimub turismi madalhooajal ajavahemikus jaanuar-veebruar.</w:t>
            </w:r>
          </w:p>
        </w:tc>
      </w:tr>
      <w:tr w:rsidR="00A039FE" w:rsidRPr="00D9599B" w14:paraId="20D0442F" w14:textId="77777777" w:rsidTr="00006B9D">
        <w:tc>
          <w:tcPr>
            <w:tcW w:w="3387" w:type="dxa"/>
            <w:tcBorders>
              <w:left w:val="single" w:sz="12" w:space="0" w:color="auto"/>
            </w:tcBorders>
            <w:shd w:val="clear" w:color="auto" w:fill="auto"/>
          </w:tcPr>
          <w:p w14:paraId="1D35CBE0" w14:textId="41E94251" w:rsidR="00A039FE" w:rsidRDefault="00A039FE" w:rsidP="00A039FE">
            <w:pPr>
              <w:outlineLvl w:val="0"/>
              <w:rPr>
                <w:b/>
                <w:u w:val="single"/>
              </w:rPr>
            </w:pPr>
            <w:r w:rsidRPr="00D9599B">
              <w:rPr>
                <w:b/>
                <w:u w:val="single"/>
              </w:rPr>
              <w:t>Alakriteerium 1.</w:t>
            </w:r>
            <w:r w:rsidR="006C0ADB">
              <w:rPr>
                <w:b/>
                <w:u w:val="single"/>
              </w:rPr>
              <w:t>4</w:t>
            </w:r>
            <w:r w:rsidRPr="00D9599B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  <w:r w:rsidRPr="00282D1E">
              <w:rPr>
                <w:b/>
              </w:rPr>
              <w:t xml:space="preserve">Projekti mõju </w:t>
            </w:r>
            <w:proofErr w:type="spellStart"/>
            <w:r w:rsidRPr="00282D1E">
              <w:rPr>
                <w:b/>
              </w:rPr>
              <w:t>väliskülastajate</w:t>
            </w:r>
            <w:proofErr w:type="spellEnd"/>
            <w:r w:rsidRPr="00282D1E">
              <w:rPr>
                <w:b/>
              </w:rPr>
              <w:t xml:space="preserve"> ööbimiste arvu kasvatamisele Eesti majutusettevõtetes</w:t>
            </w:r>
            <w:r>
              <w:rPr>
                <w:b/>
              </w:rPr>
              <w:t xml:space="preserve">. Kaal </w:t>
            </w:r>
            <w:r w:rsidRPr="00F46CD9">
              <w:rPr>
                <w:b/>
              </w:rPr>
              <w:t>2</w:t>
            </w:r>
            <w:r>
              <w:rPr>
                <w:b/>
              </w:rPr>
              <w:t>0%.</w:t>
            </w:r>
            <w:r>
              <w:rPr>
                <w:b/>
                <w:u w:val="single"/>
              </w:rPr>
              <w:t xml:space="preserve"> </w:t>
            </w:r>
          </w:p>
          <w:p w14:paraId="33DB190E" w14:textId="77777777" w:rsidR="00A039FE" w:rsidRPr="00B25EDC" w:rsidRDefault="00A039FE" w:rsidP="00A039FE">
            <w:pPr>
              <w:outlineLvl w:val="0"/>
            </w:pPr>
          </w:p>
          <w:p w14:paraId="778FB3FC" w14:textId="6ECF6394" w:rsidR="00A039FE" w:rsidRPr="0053609C" w:rsidRDefault="00A039FE" w:rsidP="00B20151">
            <w:pPr>
              <w:outlineLvl w:val="0"/>
            </w:pPr>
            <w:r w:rsidRPr="00B25EDC">
              <w:t xml:space="preserve">Hinnatakse </w:t>
            </w:r>
            <w:proofErr w:type="spellStart"/>
            <w:r w:rsidRPr="00B25EDC">
              <w:t>väliskülastajate</w:t>
            </w:r>
            <w:proofErr w:type="spellEnd"/>
            <w:r w:rsidRPr="00B25EDC">
              <w:t xml:space="preserve"> ööbimiste koguarvu tasulistes majutusettevõtetes</w:t>
            </w:r>
            <w:r>
              <w:t xml:space="preserve">. </w:t>
            </w:r>
            <w:r w:rsidR="00B20151" w:rsidRPr="00AE2C38">
              <w:t>Piisava põhjenduseta prognoos hinnatakse vastavalt selle hindega, milline oleks realistlik ööbimiste hulk.</w:t>
            </w:r>
          </w:p>
        </w:tc>
        <w:tc>
          <w:tcPr>
            <w:tcW w:w="1091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388C0AA" w14:textId="77777777" w:rsidR="00A039FE" w:rsidRPr="00A7554A" w:rsidRDefault="00A039FE" w:rsidP="00A039FE">
            <w:pPr>
              <w:pStyle w:val="NormalWeb"/>
              <w:spacing w:before="0" w:beforeAutospacing="0" w:after="0" w:afterAutospacing="0"/>
              <w:rPr>
                <w:color w:val="auto"/>
                <w:lang w:val="et-EE"/>
              </w:rPr>
            </w:pPr>
            <w:r w:rsidRPr="00A7554A">
              <w:rPr>
                <w:color w:val="auto"/>
                <w:lang w:val="et-EE"/>
              </w:rPr>
              <w:t>1</w:t>
            </w:r>
            <w:r w:rsidRPr="00A7554A">
              <w:rPr>
                <w:lang w:val="et-EE"/>
              </w:rPr>
              <w:t xml:space="preserve"> -</w:t>
            </w:r>
            <w:r>
              <w:rPr>
                <w:lang w:val="et-EE"/>
              </w:rPr>
              <w:t xml:space="preserve"> minimaalse</w:t>
            </w:r>
            <w:r w:rsidRPr="00A7554A">
              <w:rPr>
                <w:lang w:val="et-EE"/>
              </w:rPr>
              <w:t xml:space="preserve"> ööbimiste arvu </w:t>
            </w:r>
            <w:r>
              <w:rPr>
                <w:lang w:val="et-EE"/>
              </w:rPr>
              <w:t>saavutamine</w:t>
            </w:r>
            <w:r w:rsidRPr="00A7554A">
              <w:rPr>
                <w:lang w:val="et-EE"/>
              </w:rPr>
              <w:t xml:space="preserve"> ei ole realistlik või piisavalt põhjendatud.</w:t>
            </w:r>
            <w:r w:rsidRPr="00A7554A">
              <w:rPr>
                <w:color w:val="auto"/>
                <w:lang w:val="et-EE"/>
              </w:rPr>
              <w:t xml:space="preserve"> </w:t>
            </w:r>
          </w:p>
          <w:p w14:paraId="60543C35" w14:textId="54623832" w:rsidR="00A039FE" w:rsidRDefault="00A039FE" w:rsidP="00A039FE">
            <w:r>
              <w:t xml:space="preserve">2 - sündmuse korraldamise tulemusena on </w:t>
            </w:r>
            <w:proofErr w:type="spellStart"/>
            <w:r>
              <w:t>v</w:t>
            </w:r>
            <w:r w:rsidRPr="00D9599B">
              <w:t>äli</w:t>
            </w:r>
            <w:r>
              <w:t>skülastajate</w:t>
            </w:r>
            <w:proofErr w:type="spellEnd"/>
            <w:r>
              <w:t xml:space="preserve"> ööbimiste koguarvu prognoos </w:t>
            </w:r>
            <w:r w:rsidRPr="00D9599B">
              <w:t>majutusettevõtetes</w:t>
            </w:r>
            <w:r>
              <w:t xml:space="preserve"> 6000-7500</w:t>
            </w:r>
            <w:r w:rsidR="00826714">
              <w:t xml:space="preserve"> </w:t>
            </w:r>
            <w:r>
              <w:t>ja piisavalt põhjendatud.</w:t>
            </w:r>
          </w:p>
          <w:p w14:paraId="1A96A03D" w14:textId="138259FD" w:rsidR="00A039FE" w:rsidRDefault="00A039FE" w:rsidP="00A039FE">
            <w:pPr>
              <w:pStyle w:val="NormalWeb"/>
              <w:spacing w:before="0" w:beforeAutospacing="0" w:after="0" w:afterAutospacing="0"/>
              <w:rPr>
                <w:color w:val="auto"/>
                <w:lang w:val="et-EE"/>
              </w:rPr>
            </w:pPr>
            <w:r>
              <w:rPr>
                <w:color w:val="auto"/>
                <w:lang w:val="et-EE"/>
              </w:rPr>
              <w:t xml:space="preserve">3 - Sündmuse korraldamise tulemusena on </w:t>
            </w:r>
            <w:proofErr w:type="spellStart"/>
            <w:r>
              <w:rPr>
                <w:color w:val="auto"/>
                <w:lang w:val="et-EE"/>
              </w:rPr>
              <w:t>v</w:t>
            </w:r>
            <w:r w:rsidRPr="007323D1">
              <w:rPr>
                <w:color w:val="auto"/>
                <w:lang w:val="et-EE"/>
              </w:rPr>
              <w:t>äli</w:t>
            </w:r>
            <w:r>
              <w:rPr>
                <w:color w:val="auto"/>
                <w:lang w:val="et-EE"/>
              </w:rPr>
              <w:t>skülastajate</w:t>
            </w:r>
            <w:proofErr w:type="spellEnd"/>
            <w:r>
              <w:rPr>
                <w:color w:val="auto"/>
                <w:lang w:val="et-EE"/>
              </w:rPr>
              <w:t xml:space="preserve"> ööbimiste koguarvu prognoos</w:t>
            </w:r>
            <w:r w:rsidRPr="007323D1">
              <w:rPr>
                <w:color w:val="auto"/>
                <w:lang w:val="et-EE"/>
              </w:rPr>
              <w:t xml:space="preserve"> majutusettevõtetes </w:t>
            </w:r>
            <w:r>
              <w:rPr>
                <w:color w:val="auto"/>
                <w:lang w:val="et-EE"/>
              </w:rPr>
              <w:t>7501-90</w:t>
            </w:r>
            <w:r w:rsidRPr="007323D1">
              <w:rPr>
                <w:color w:val="auto"/>
                <w:lang w:val="et-EE"/>
              </w:rPr>
              <w:t>00</w:t>
            </w:r>
            <w:r>
              <w:rPr>
                <w:color w:val="auto"/>
                <w:lang w:val="et-EE"/>
              </w:rPr>
              <w:t xml:space="preserve"> </w:t>
            </w:r>
            <w:r w:rsidRPr="000E2DDD">
              <w:rPr>
                <w:lang w:val="et-EE"/>
              </w:rPr>
              <w:t xml:space="preserve"> ja piisavalt põhjendatud</w:t>
            </w:r>
            <w:r w:rsidRPr="007323D1">
              <w:rPr>
                <w:color w:val="auto"/>
                <w:lang w:val="et-EE"/>
              </w:rPr>
              <w:t xml:space="preserve">. </w:t>
            </w:r>
          </w:p>
          <w:p w14:paraId="1F8DF59D" w14:textId="61E07F52" w:rsidR="00A039FE" w:rsidRDefault="00A039FE" w:rsidP="00A039FE">
            <w:pPr>
              <w:pStyle w:val="NormalWeb"/>
              <w:spacing w:before="0" w:beforeAutospacing="0" w:after="0" w:afterAutospacing="0"/>
              <w:rPr>
                <w:color w:val="auto"/>
                <w:lang w:val="et-EE"/>
              </w:rPr>
            </w:pPr>
            <w:r>
              <w:rPr>
                <w:color w:val="auto"/>
                <w:lang w:val="et-EE"/>
              </w:rPr>
              <w:t xml:space="preserve">4 - Sündmuse korraldamise tulemusena on </w:t>
            </w:r>
            <w:proofErr w:type="spellStart"/>
            <w:r>
              <w:rPr>
                <w:color w:val="auto"/>
                <w:lang w:val="et-EE"/>
              </w:rPr>
              <w:t>v</w:t>
            </w:r>
            <w:r w:rsidRPr="007323D1">
              <w:rPr>
                <w:color w:val="auto"/>
                <w:lang w:val="et-EE"/>
              </w:rPr>
              <w:t>äli</w:t>
            </w:r>
            <w:r>
              <w:rPr>
                <w:color w:val="auto"/>
                <w:lang w:val="et-EE"/>
              </w:rPr>
              <w:t>skülastajate</w:t>
            </w:r>
            <w:proofErr w:type="spellEnd"/>
            <w:r>
              <w:rPr>
                <w:color w:val="auto"/>
                <w:lang w:val="et-EE"/>
              </w:rPr>
              <w:t xml:space="preserve"> ööbimiste koguarv majutusettevõtetes üle 9</w:t>
            </w:r>
            <w:r w:rsidR="00826714">
              <w:rPr>
                <w:color w:val="auto"/>
                <w:lang w:val="et-EE"/>
              </w:rPr>
              <w:t>0</w:t>
            </w:r>
            <w:r>
              <w:rPr>
                <w:color w:val="auto"/>
                <w:lang w:val="et-EE"/>
              </w:rPr>
              <w:t xml:space="preserve">01 </w:t>
            </w:r>
            <w:r w:rsidRPr="000E2DDD">
              <w:rPr>
                <w:lang w:val="et-EE"/>
              </w:rPr>
              <w:t xml:space="preserve"> ja piisavalt põhjendatud</w:t>
            </w:r>
            <w:r w:rsidRPr="007323D1">
              <w:rPr>
                <w:color w:val="auto"/>
                <w:lang w:val="et-EE"/>
              </w:rPr>
              <w:t xml:space="preserve">. </w:t>
            </w:r>
          </w:p>
          <w:p w14:paraId="7160920F" w14:textId="4FC83A81" w:rsidR="00A039FE" w:rsidRPr="001E135C" w:rsidRDefault="00A039FE" w:rsidP="00A039FE">
            <w:pPr>
              <w:pStyle w:val="NormalWeb"/>
              <w:spacing w:before="0" w:beforeAutospacing="0" w:after="0" w:afterAutospacing="0"/>
              <w:rPr>
                <w:lang w:val="et-EE" w:eastAsia="et-EE"/>
              </w:rPr>
            </w:pPr>
          </w:p>
        </w:tc>
      </w:tr>
      <w:tr w:rsidR="00A039FE" w:rsidRPr="00AC2E49" w14:paraId="52A7644B" w14:textId="77777777" w:rsidTr="00AE5FCA">
        <w:trPr>
          <w:trHeight w:val="557"/>
        </w:trPr>
        <w:tc>
          <w:tcPr>
            <w:tcW w:w="3387" w:type="dxa"/>
            <w:tcBorders>
              <w:left w:val="single" w:sz="12" w:space="0" w:color="auto"/>
            </w:tcBorders>
            <w:shd w:val="clear" w:color="auto" w:fill="auto"/>
          </w:tcPr>
          <w:p w14:paraId="70D486EE" w14:textId="218BF29D" w:rsidR="00A039FE" w:rsidRPr="00AC2E49" w:rsidRDefault="00A039FE" w:rsidP="00A039FE">
            <w:pPr>
              <w:outlineLvl w:val="0"/>
              <w:rPr>
                <w:b/>
              </w:rPr>
            </w:pPr>
            <w:r w:rsidRPr="00AC2E49">
              <w:rPr>
                <w:b/>
                <w:u w:val="single"/>
              </w:rPr>
              <w:t>Alakriteerium 1.</w:t>
            </w:r>
            <w:r w:rsidR="006C0ADB">
              <w:rPr>
                <w:b/>
                <w:u w:val="single"/>
              </w:rPr>
              <w:t>5</w:t>
            </w:r>
            <w:r w:rsidRPr="00AC2E49">
              <w:rPr>
                <w:b/>
                <w:u w:val="single"/>
              </w:rPr>
              <w:t>:</w:t>
            </w:r>
            <w:r w:rsidRPr="00AC2E49">
              <w:rPr>
                <w:b/>
              </w:rPr>
              <w:t xml:space="preserve"> </w:t>
            </w:r>
            <w:r w:rsidRPr="00AC2E49">
              <w:t xml:space="preserve"> </w:t>
            </w:r>
            <w:r w:rsidRPr="00AC2E49">
              <w:rPr>
                <w:b/>
              </w:rPr>
              <w:t xml:space="preserve">Projekti mõju koostööle sihtkoha ja turismiteenuste pakkujatega ning säästva arengu printsiipide rakendamine. Kaal </w:t>
            </w:r>
            <w:r>
              <w:rPr>
                <w:b/>
              </w:rPr>
              <w:t>20</w:t>
            </w:r>
            <w:r w:rsidRPr="00AC2E49">
              <w:rPr>
                <w:b/>
              </w:rPr>
              <w:t>%.</w:t>
            </w:r>
          </w:p>
          <w:p w14:paraId="244939B8" w14:textId="77777777" w:rsidR="00A039FE" w:rsidRPr="00AC2E49" w:rsidRDefault="00A039FE" w:rsidP="00A039FE">
            <w:pPr>
              <w:outlineLvl w:val="0"/>
              <w:rPr>
                <w:u w:val="single"/>
              </w:rPr>
            </w:pPr>
          </w:p>
          <w:p w14:paraId="283818FE" w14:textId="303DDA34" w:rsidR="00A039FE" w:rsidRPr="00AC2E49" w:rsidRDefault="00A039FE" w:rsidP="00A039FE">
            <w:pPr>
              <w:outlineLvl w:val="0"/>
            </w:pPr>
            <w:r w:rsidRPr="00AC2E49">
              <w:t xml:space="preserve">Hinnatakse projekti mõju sündmuse toimumise piirkonna </w:t>
            </w:r>
            <w:r w:rsidRPr="00AC2E49">
              <w:lastRenderedPageBreak/>
              <w:t>arengule ja koostööle sündmuste korraldajate ja turismiteenuste pakkujate vahel ning säästva arengu printsiipide rakendamist.</w:t>
            </w:r>
          </w:p>
          <w:p w14:paraId="0B239740" w14:textId="77777777" w:rsidR="00F13D98" w:rsidRPr="00AC2E49" w:rsidRDefault="00F13D98" w:rsidP="00A039FE">
            <w:pPr>
              <w:outlineLvl w:val="0"/>
              <w:rPr>
                <w:b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14:paraId="6F6E36F5" w14:textId="7D568CD0" w:rsidR="00A039FE" w:rsidRPr="00AC2E49" w:rsidRDefault="00A039FE" w:rsidP="00A039FE">
            <w:pPr>
              <w:pStyle w:val="NormalWeb"/>
              <w:spacing w:after="0" w:afterAutospacing="0"/>
              <w:rPr>
                <w:color w:val="auto"/>
                <w:lang w:val="et-EE" w:eastAsia="et-EE"/>
              </w:rPr>
            </w:pPr>
            <w:r w:rsidRPr="00AC2E49">
              <w:rPr>
                <w:color w:val="auto"/>
                <w:lang w:val="et-EE" w:eastAsia="et-EE"/>
              </w:rPr>
              <w:lastRenderedPageBreak/>
              <w:t>Projekti tulemused avaldavad vähest mõju sündmuse  toimumise piirkonna majanduslikule arengule ning koostööle sündmuste korraldajate ja  turismiteenuste pakkujate vahel:</w:t>
            </w:r>
          </w:p>
          <w:p w14:paraId="723F447F" w14:textId="77777777" w:rsidR="00A039FE" w:rsidRPr="00AC2E49" w:rsidRDefault="00A039FE" w:rsidP="00A039FE">
            <w:pPr>
              <w:numPr>
                <w:ilvl w:val="0"/>
                <w:numId w:val="12"/>
              </w:numPr>
            </w:pPr>
            <w:r w:rsidRPr="00AC2E49">
              <w:t xml:space="preserve">Sündmuse läbiviimisesse ei ole sihtkoha esindajaid, </w:t>
            </w:r>
            <w:r w:rsidRPr="00AC2E49">
              <w:lastRenderedPageBreak/>
              <w:t>piirkonna ettevõtjaid ega kohalikke elanikke kaasatud.</w:t>
            </w:r>
          </w:p>
          <w:p w14:paraId="1D3000A9" w14:textId="499404AE" w:rsidR="00A039FE" w:rsidRPr="00AC2E49" w:rsidRDefault="00A039FE" w:rsidP="00A039FE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auto"/>
                <w:lang w:val="et-EE"/>
              </w:rPr>
            </w:pPr>
            <w:r w:rsidRPr="00AC2E49">
              <w:rPr>
                <w:color w:val="auto"/>
                <w:lang w:val="et-EE"/>
              </w:rPr>
              <w:t>Sündmuse korraldamisse  kaasatud  turismiteenuse pakkujat</w:t>
            </w:r>
            <w:r>
              <w:rPr>
                <w:color w:val="auto"/>
                <w:lang w:val="et-EE"/>
              </w:rPr>
              <w:t xml:space="preserve">e </w:t>
            </w:r>
            <w:r w:rsidRPr="00AC2E49">
              <w:rPr>
                <w:color w:val="auto"/>
                <w:lang w:val="et-EE"/>
              </w:rPr>
              <w:t>või piirkonna ettevõtet</w:t>
            </w:r>
            <w:r>
              <w:rPr>
                <w:color w:val="auto"/>
                <w:lang w:val="et-EE"/>
              </w:rPr>
              <w:t>e</w:t>
            </w:r>
            <w:r w:rsidRPr="00AC2E49">
              <w:rPr>
                <w:color w:val="auto"/>
                <w:lang w:val="et-EE"/>
              </w:rPr>
              <w:t xml:space="preserve"> </w:t>
            </w:r>
            <w:r>
              <w:rPr>
                <w:color w:val="auto"/>
                <w:lang w:val="et-EE"/>
              </w:rPr>
              <w:t>osalus on ebaselge</w:t>
            </w:r>
            <w:r w:rsidRPr="00AC2E49">
              <w:rPr>
                <w:color w:val="auto"/>
                <w:lang w:val="et-EE"/>
              </w:rPr>
              <w:t>.</w:t>
            </w:r>
          </w:p>
          <w:p w14:paraId="0033A0C5" w14:textId="065F52E5" w:rsidR="00A039FE" w:rsidRPr="00AC2E49" w:rsidRDefault="00A039FE" w:rsidP="00A039F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AC2E49">
              <w:t xml:space="preserve">Piirkonnas pakutavaid teenuseid ja ressursse kaasatakse  projekti minimaalselt. Sündmuse toimumise mõjul suureneb turismiteenuste ja –toodete tarbimine sihtkohas väga vähesel määral. </w:t>
            </w:r>
          </w:p>
          <w:p w14:paraId="57AB56F1" w14:textId="77777777" w:rsidR="00A039FE" w:rsidRDefault="00A039FE" w:rsidP="00A039F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AC2E49">
              <w:t xml:space="preserve">Sündmuse </w:t>
            </w:r>
            <w:proofErr w:type="spellStart"/>
            <w:r w:rsidRPr="00AC2E49">
              <w:t>väliskülastajateks</w:t>
            </w:r>
            <w:proofErr w:type="spellEnd"/>
            <w:r w:rsidRPr="00AC2E49">
              <w:t xml:space="preserve"> on vaid võistlejad või esinejad, kellel üldjuhul pole piirkonna turismiteenuste tarbimiseks või vaatamisväärsustega tutvumiseks vaba aega. </w:t>
            </w:r>
          </w:p>
          <w:p w14:paraId="3364BC5C" w14:textId="2AF9C997" w:rsidR="00A039FE" w:rsidRPr="00AC2E49" w:rsidRDefault="00A039FE" w:rsidP="00A039F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A02BF4">
              <w:t xml:space="preserve">Sündmuse läbiviimisel ja projekti tegevustes ei rakendata säästva arengu põhimõtteid. On oht, et sündmuse majanduslik mõju, mõju keskkonnale, regionaalsele arengule </w:t>
            </w:r>
            <w:r w:rsidR="009C14BF">
              <w:t>või</w:t>
            </w:r>
            <w:r w:rsidR="009C14BF" w:rsidRPr="00A02BF4">
              <w:t xml:space="preserve"> </w:t>
            </w:r>
            <w:r w:rsidRPr="00A02BF4">
              <w:t>kogukonnale on negatiivsed.</w:t>
            </w:r>
          </w:p>
          <w:p w14:paraId="429C0EF5" w14:textId="3AFBED8A" w:rsidR="00A039FE" w:rsidRPr="00AC2E49" w:rsidRDefault="00A039FE" w:rsidP="00A039F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</w:pPr>
            <w:r w:rsidRPr="00AC2E49">
              <w:lastRenderedPageBreak/>
              <w:t xml:space="preserve">Projekti tulemused ei avalda mõju piirkonna külastatavuse suurenemisele. </w:t>
            </w:r>
          </w:p>
          <w:p w14:paraId="7CFE0CB6" w14:textId="43DE4F81" w:rsidR="00A039FE" w:rsidRPr="00AC2E49" w:rsidRDefault="00A039FE" w:rsidP="00A039F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eastAsia="et-EE"/>
              </w:rPr>
            </w:pPr>
            <w:r w:rsidRPr="00AC2E49">
              <w:t xml:space="preserve">Sündmuse toimumine ei avalda mõju ega lisaväärtust toimumise piirkonnale, ettevõtlus ei elavne ja potentsiaalset mõju tööhõivele (ka töökohtade säilitamisele) ei kaasne.  </w:t>
            </w:r>
          </w:p>
        </w:tc>
        <w:tc>
          <w:tcPr>
            <w:tcW w:w="3686" w:type="dxa"/>
          </w:tcPr>
          <w:p w14:paraId="393A8E64" w14:textId="2438C32F" w:rsidR="00A039FE" w:rsidRPr="00E70D52" w:rsidRDefault="00A039FE" w:rsidP="00A039FE">
            <w:pPr>
              <w:pStyle w:val="NormalWeb"/>
              <w:spacing w:after="0" w:afterAutospacing="0"/>
              <w:rPr>
                <w:color w:val="000000" w:themeColor="text1"/>
                <w:lang w:val="et-EE" w:eastAsia="et-EE"/>
              </w:rPr>
            </w:pPr>
            <w:r w:rsidRPr="00E70D52">
              <w:rPr>
                <w:color w:val="000000" w:themeColor="text1"/>
                <w:lang w:val="et-EE" w:eastAsia="et-EE"/>
              </w:rPr>
              <w:lastRenderedPageBreak/>
              <w:t xml:space="preserve">Projekti tulemused avaldavad </w:t>
            </w:r>
            <w:r>
              <w:rPr>
                <w:color w:val="000000" w:themeColor="text1"/>
                <w:lang w:val="et-EE" w:eastAsia="et-EE"/>
              </w:rPr>
              <w:t>keskpärast</w:t>
            </w:r>
            <w:r w:rsidRPr="00E70D52">
              <w:rPr>
                <w:color w:val="000000" w:themeColor="text1"/>
                <w:lang w:val="et-EE" w:eastAsia="et-EE"/>
              </w:rPr>
              <w:t xml:space="preserve"> mõju </w:t>
            </w:r>
            <w:r>
              <w:rPr>
                <w:color w:val="000000" w:themeColor="text1"/>
                <w:lang w:val="et-EE" w:eastAsia="et-EE"/>
              </w:rPr>
              <w:t xml:space="preserve">iga </w:t>
            </w:r>
            <w:r w:rsidRPr="00E70D52">
              <w:rPr>
                <w:color w:val="000000" w:themeColor="text1"/>
                <w:lang w:val="et-EE" w:eastAsia="et-EE"/>
              </w:rPr>
              <w:t xml:space="preserve">sündmuse  toimumise piirkonna majanduslikule arengule ning </w:t>
            </w:r>
            <w:r w:rsidRPr="00E70D52">
              <w:rPr>
                <w:color w:val="000000" w:themeColor="text1"/>
                <w:lang w:val="et-EE"/>
              </w:rPr>
              <w:t xml:space="preserve"> </w:t>
            </w:r>
            <w:r w:rsidRPr="00E70D52">
              <w:rPr>
                <w:color w:val="000000" w:themeColor="text1"/>
                <w:lang w:val="et-EE" w:eastAsia="et-EE"/>
              </w:rPr>
              <w:t>koostööle sündmuste korraldajate ja  turismiteenuste pakkujate vahel:</w:t>
            </w:r>
          </w:p>
          <w:p w14:paraId="167557F0" w14:textId="77777777" w:rsidR="00A039FE" w:rsidRPr="00AC2E49" w:rsidRDefault="00A039FE" w:rsidP="00A039F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auto"/>
                <w:lang w:val="et-EE"/>
              </w:rPr>
            </w:pPr>
            <w:r w:rsidRPr="00AC2E49">
              <w:rPr>
                <w:color w:val="auto"/>
                <w:lang w:val="et-EE"/>
              </w:rPr>
              <w:t xml:space="preserve">Sihtkoha esindajad, piirkonna ettevõtjad, kohalikud </w:t>
            </w:r>
            <w:r w:rsidRPr="00AC2E49">
              <w:rPr>
                <w:color w:val="auto"/>
                <w:lang w:val="et-EE"/>
              </w:rPr>
              <w:lastRenderedPageBreak/>
              <w:t>huvigrupid  on informeeritud sündmuse toimumisest.</w:t>
            </w:r>
          </w:p>
          <w:p w14:paraId="11DA1C09" w14:textId="41AE29FE" w:rsidR="00A039FE" w:rsidRPr="00AC2E49" w:rsidRDefault="00A039FE" w:rsidP="00A039F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auto"/>
                <w:lang w:val="et-EE"/>
              </w:rPr>
            </w:pPr>
            <w:r w:rsidRPr="00AC2E49">
              <w:rPr>
                <w:color w:val="auto"/>
                <w:lang w:val="et-EE"/>
              </w:rPr>
              <w:t xml:space="preserve">Sündmuse korraldamisse on  kaasatud  </w:t>
            </w:r>
            <w:r>
              <w:rPr>
                <w:color w:val="000000" w:themeColor="text1"/>
                <w:lang w:val="et-EE"/>
              </w:rPr>
              <w:t>2</w:t>
            </w:r>
            <w:r w:rsidRPr="00E70D52">
              <w:rPr>
                <w:color w:val="000000" w:themeColor="text1"/>
                <w:lang w:val="et-EE"/>
              </w:rPr>
              <w:t xml:space="preserve"> turismiteenuse pakkujat või piirkonna ettevõtet, </w:t>
            </w:r>
            <w:r w:rsidRPr="00AC2E49">
              <w:rPr>
                <w:color w:val="auto"/>
                <w:lang w:val="et-EE"/>
              </w:rPr>
              <w:t>kelle teenused ei sisaldu piletihinnas või pole külastajatele tasuta kasutamiseks.</w:t>
            </w:r>
          </w:p>
          <w:p w14:paraId="65B38B28" w14:textId="496D06E1" w:rsidR="00A039FE" w:rsidRPr="00AC2E49" w:rsidRDefault="00A039FE" w:rsidP="00A03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AC2E49">
              <w:t xml:space="preserve">Sündmuse külastajate teenindamiseks kasutatakse mõningal määral piirkonnas pakutavaid teenuseid ja ressursse. Sündmuse toimumise mõjul suureneb turismiteenuste ja –toodete tarbimine sihtkohas. </w:t>
            </w:r>
          </w:p>
          <w:p w14:paraId="33EE59B2" w14:textId="72294F4A" w:rsidR="00A039FE" w:rsidRPr="00AC2E49" w:rsidRDefault="00A039FE" w:rsidP="00A039FE">
            <w:pPr>
              <w:pStyle w:val="ListParagraph"/>
              <w:numPr>
                <w:ilvl w:val="0"/>
                <w:numId w:val="13"/>
              </w:numPr>
              <w:contextualSpacing/>
            </w:pPr>
            <w:r w:rsidRPr="00AC2E49">
              <w:t>Sündmuse läbiviimisel ja projekti tegevustes järgitakse mõningaid säästva turismi põhimõtteid. Sündmus omab mõningast positiivset mõju majandusele, keskkonnale ning regionaalsele arengule ja kogukonnale.</w:t>
            </w:r>
          </w:p>
          <w:p w14:paraId="59F3C52C" w14:textId="77777777" w:rsidR="00A039FE" w:rsidRPr="00AC2E49" w:rsidRDefault="00A039FE" w:rsidP="00A03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AC2E49">
              <w:t>Projekti tulemused avaldavad mõningast mõju piirkonna korduvkülastatavuste tekkimisele.</w:t>
            </w:r>
          </w:p>
          <w:p w14:paraId="77E01C12" w14:textId="77777777" w:rsidR="00A039FE" w:rsidRPr="00AC2E49" w:rsidRDefault="00A039FE" w:rsidP="00A03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AC2E49">
              <w:t xml:space="preserve">Piirkonnas elavneb ettevõtlus ja tekib potentsiaalne mõju </w:t>
            </w:r>
            <w:r w:rsidRPr="00AC2E49">
              <w:lastRenderedPageBreak/>
              <w:t>tööhõivele vaid sündmuse läbiviimise ajal.</w:t>
            </w:r>
          </w:p>
          <w:p w14:paraId="3F239600" w14:textId="77777777" w:rsidR="00A039FE" w:rsidRPr="00AC2E49" w:rsidRDefault="00A039FE" w:rsidP="00A039FE">
            <w:pPr>
              <w:pStyle w:val="ListParagraph"/>
              <w:ind w:left="360"/>
              <w:contextualSpacing/>
              <w:rPr>
                <w:lang w:eastAsia="et-EE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14:paraId="533E4F12" w14:textId="35DAC15C" w:rsidR="00A039FE" w:rsidRPr="00AC2E49" w:rsidRDefault="00A039FE" w:rsidP="00A039FE">
            <w:pPr>
              <w:pStyle w:val="NormalWeb"/>
              <w:spacing w:after="0" w:afterAutospacing="0"/>
              <w:rPr>
                <w:color w:val="auto"/>
                <w:lang w:val="et-EE" w:eastAsia="et-EE"/>
              </w:rPr>
            </w:pPr>
            <w:r w:rsidRPr="00AC2E49">
              <w:rPr>
                <w:color w:val="auto"/>
                <w:lang w:val="et-EE" w:eastAsia="et-EE"/>
              </w:rPr>
              <w:lastRenderedPageBreak/>
              <w:t>Projekti tulemused avaldavad olulist positiivset mõju</w:t>
            </w:r>
            <w:r>
              <w:rPr>
                <w:color w:val="auto"/>
                <w:lang w:val="et-EE" w:eastAsia="et-EE"/>
              </w:rPr>
              <w:t xml:space="preserve"> iga</w:t>
            </w:r>
            <w:r w:rsidRPr="00AC2E49">
              <w:rPr>
                <w:color w:val="auto"/>
                <w:lang w:val="et-EE" w:eastAsia="et-EE"/>
              </w:rPr>
              <w:t xml:space="preserve"> sündmuse  toimumise piirkonna majanduslikule arengule ning </w:t>
            </w:r>
            <w:r w:rsidRPr="00AC2E49">
              <w:rPr>
                <w:color w:val="auto"/>
                <w:lang w:val="et-EE"/>
              </w:rPr>
              <w:t xml:space="preserve"> </w:t>
            </w:r>
            <w:r w:rsidRPr="00AC2E49">
              <w:rPr>
                <w:color w:val="auto"/>
                <w:lang w:val="et-EE" w:eastAsia="et-EE"/>
              </w:rPr>
              <w:t>koostööle sündmuste korraldajate ja  turismiteenuste pakkujate vahel:</w:t>
            </w:r>
          </w:p>
          <w:p w14:paraId="186C53E9" w14:textId="77777777" w:rsidR="00A039FE" w:rsidRPr="00AC2E49" w:rsidRDefault="00A039FE" w:rsidP="00A039F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auto"/>
                <w:lang w:val="et-EE"/>
              </w:rPr>
            </w:pPr>
            <w:r w:rsidRPr="00AC2E49">
              <w:rPr>
                <w:color w:val="auto"/>
                <w:lang w:val="et-EE"/>
              </w:rPr>
              <w:t xml:space="preserve">Sündmuse läbiviimisesse on kaasatud sihtkoha esindajad, piirkonna ettevõtjad, kohalikud </w:t>
            </w:r>
            <w:r w:rsidRPr="00AC2E49">
              <w:rPr>
                <w:color w:val="auto"/>
                <w:lang w:val="et-EE"/>
              </w:rPr>
              <w:lastRenderedPageBreak/>
              <w:t xml:space="preserve">huvigrupid  kõigile osapooltele kasutooval viisil. </w:t>
            </w:r>
          </w:p>
          <w:p w14:paraId="0EDBDA7A" w14:textId="4371F998" w:rsidR="00A039FE" w:rsidRPr="00AC2E49" w:rsidRDefault="00A039FE" w:rsidP="00A039F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auto"/>
                <w:lang w:val="et-EE"/>
              </w:rPr>
            </w:pPr>
            <w:r w:rsidRPr="00AC2E49">
              <w:rPr>
                <w:color w:val="auto"/>
                <w:lang w:val="et-EE"/>
              </w:rPr>
              <w:t xml:space="preserve">Sündmuse korraldamisse on  kaasatud rohkem kui </w:t>
            </w:r>
            <w:r>
              <w:rPr>
                <w:color w:val="auto"/>
                <w:lang w:val="et-EE"/>
              </w:rPr>
              <w:t>6</w:t>
            </w:r>
            <w:r w:rsidRPr="00AC2E49">
              <w:rPr>
                <w:color w:val="auto"/>
                <w:lang w:val="et-EE"/>
              </w:rPr>
              <w:t xml:space="preserve"> turismiteenuse pakkujat või piirkonna ettevõtet, kelle teenused ei sisaldu piletihinnas või pole külastajatele tasuta kasutamiseks.</w:t>
            </w:r>
          </w:p>
          <w:p w14:paraId="23594314" w14:textId="77777777" w:rsidR="00A039FE" w:rsidRPr="00AC2E49" w:rsidRDefault="00A039FE" w:rsidP="00A03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AC2E49">
              <w:t xml:space="preserve">Sündmuse külastajate teenindamiseks kasutatakse aktiivselt piirkonnas pakutavaid teenuseid ja ressursse. Sündmuse toimumise mõjul suureneb oluliselt turismiteenuste ja –toodete tarbimine sihtkohas. </w:t>
            </w:r>
          </w:p>
          <w:p w14:paraId="326F180E" w14:textId="6F9D15B0" w:rsidR="00A039FE" w:rsidRPr="00AC2E49" w:rsidRDefault="00A039FE" w:rsidP="00A039FE">
            <w:pPr>
              <w:pStyle w:val="ListParagraph"/>
              <w:numPr>
                <w:ilvl w:val="0"/>
                <w:numId w:val="13"/>
              </w:numPr>
              <w:contextualSpacing/>
            </w:pPr>
            <w:r w:rsidRPr="00AC2E49">
              <w:t xml:space="preserve">Sündmuse läbiviimisel ja projekti tegevustes järgitakse </w:t>
            </w:r>
            <w:hyperlink r:id="rId12" w:history="1">
              <w:r w:rsidRPr="00EC599B">
                <w:rPr>
                  <w:rStyle w:val="Hyperlink"/>
                </w:rPr>
                <w:t>säästva turismi põhimõtteid</w:t>
              </w:r>
            </w:hyperlink>
            <w:r w:rsidRPr="00AC2E49">
              <w:t>. Sündmus omab positiivset mõju   majandusele, keskkonnale ning regionaalsele arengule ja kogukonnale.</w:t>
            </w:r>
          </w:p>
          <w:p w14:paraId="6AFA96FE" w14:textId="77777777" w:rsidR="00A039FE" w:rsidRPr="00AC2E49" w:rsidRDefault="00A039FE" w:rsidP="00A03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AC2E49">
              <w:t>Projekti tulemused avaldavad märgatavat mõju piirkonna korduvkülastatavuste tekkimisele.</w:t>
            </w:r>
          </w:p>
          <w:p w14:paraId="2A7F7A2C" w14:textId="77777777" w:rsidR="00A039FE" w:rsidRPr="00AC2E49" w:rsidRDefault="00A039FE" w:rsidP="00A03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AC2E49">
              <w:t xml:space="preserve">Tänu sündmusele elavneb piirkonnas ettevõtlus pikemal perioodil kui ainult sündmuse </w:t>
            </w:r>
            <w:r w:rsidRPr="00AC2E49">
              <w:lastRenderedPageBreak/>
              <w:t>toimumise aeg ja tekib potentsiaalne mõju tööhõivele (nii olemasolevate töökohtade säilitamine kui ka uute töökohtade loomine).</w:t>
            </w:r>
          </w:p>
          <w:p w14:paraId="777EB309" w14:textId="6BBE960C" w:rsidR="00A039FE" w:rsidRPr="00AC2E49" w:rsidRDefault="00A039FE" w:rsidP="00A039FE"/>
        </w:tc>
      </w:tr>
    </w:tbl>
    <w:p w14:paraId="4D367338" w14:textId="77777777" w:rsidR="00004881" w:rsidRPr="00D9599B" w:rsidRDefault="00004881" w:rsidP="00F40235"/>
    <w:p w14:paraId="7154B7F9" w14:textId="77777777" w:rsidR="00E161F3" w:rsidRDefault="00E161F3">
      <w:bookmarkStart w:id="0" w:name="_GoBack"/>
      <w:bookmarkEnd w:id="0"/>
    </w:p>
    <w:p w14:paraId="5A22B268" w14:textId="77777777" w:rsidR="00E161F3" w:rsidRDefault="00E161F3"/>
    <w:tbl>
      <w:tblPr>
        <w:tblpPr w:leftFromText="141" w:rightFromText="141" w:vertAnchor="text" w:horzAnchor="margin" w:tblpX="116" w:tblpY="54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87"/>
        <w:gridCol w:w="3544"/>
        <w:gridCol w:w="3686"/>
        <w:gridCol w:w="3685"/>
      </w:tblGrid>
      <w:tr w:rsidR="000E528E" w:rsidRPr="00D9599B" w14:paraId="58214DF8" w14:textId="77777777" w:rsidTr="006961A3"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2C22957" w14:textId="68B1C6F9" w:rsidR="000E528E" w:rsidRPr="00D9599B" w:rsidRDefault="000E528E" w:rsidP="006961A3">
            <w:pPr>
              <w:rPr>
                <w:b/>
              </w:rPr>
            </w:pPr>
            <w:r w:rsidRPr="00D9599B">
              <w:br w:type="page"/>
            </w:r>
            <w:r w:rsidRPr="00D9599B">
              <w:br w:type="page"/>
            </w:r>
            <w:r w:rsidRPr="00D9599B">
              <w:rPr>
                <w:b/>
              </w:rPr>
              <w:t>KRITEERIUM 2</w:t>
            </w:r>
          </w:p>
          <w:p w14:paraId="6DB89052" w14:textId="77777777" w:rsidR="000E528E" w:rsidRPr="00D9599B" w:rsidRDefault="000E528E" w:rsidP="006961A3">
            <w:pPr>
              <w:pStyle w:val="ListParagraph"/>
              <w:spacing w:after="200"/>
              <w:ind w:left="0"/>
              <w:contextualSpacing/>
              <w:rPr>
                <w:b/>
              </w:rPr>
            </w:pPr>
            <w:r w:rsidRPr="00D9599B">
              <w:rPr>
                <w:b/>
              </w:rPr>
              <w:t>Taotleja organisatsiooniline võimekus</w:t>
            </w:r>
            <w:r>
              <w:rPr>
                <w:b/>
              </w:rPr>
              <w:t xml:space="preserve">  </w:t>
            </w:r>
            <w:r w:rsidRPr="00D9599B">
              <w:rPr>
                <w:b/>
              </w:rPr>
              <w:t>ja projektimeeskonna võimekus</w:t>
            </w:r>
            <w:bookmarkStart w:id="1" w:name="5395bf37-3418-4634-84d0-f650caaa0c4f"/>
            <w:r>
              <w:rPr>
                <w:b/>
              </w:rPr>
              <w:t xml:space="preserve"> - 2</w:t>
            </w:r>
            <w:r w:rsidRPr="00D9599B">
              <w:rPr>
                <w:b/>
              </w:rPr>
              <w:t>0% maksimaalsest koondhindes</w:t>
            </w:r>
            <w:bookmarkEnd w:id="1"/>
            <w:r w:rsidRPr="00D9599B">
              <w:rPr>
                <w:b/>
              </w:rPr>
              <w:t>t</w:t>
            </w:r>
            <w:r>
              <w:rPr>
                <w:b/>
              </w:rPr>
              <w:t>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858FF4" w14:textId="77777777" w:rsidR="000E528E" w:rsidRPr="00D9599B" w:rsidRDefault="000E528E" w:rsidP="006961A3">
            <w:pPr>
              <w:outlineLvl w:val="0"/>
              <w:rPr>
                <w:b/>
              </w:rPr>
            </w:pPr>
            <w:r w:rsidRPr="00D9599B">
              <w:rPr>
                <w:b/>
              </w:rPr>
              <w:t>Puudulik hinnang taotlusele</w:t>
            </w:r>
          </w:p>
          <w:p w14:paraId="0AF05F48" w14:textId="77777777" w:rsidR="000E528E" w:rsidRPr="00D9599B" w:rsidRDefault="000E528E" w:rsidP="006961A3">
            <w:pPr>
              <w:outlineLvl w:val="0"/>
              <w:rPr>
                <w:b/>
              </w:rPr>
            </w:pPr>
            <w:r w:rsidRPr="00D9599B">
              <w:rPr>
                <w:b/>
              </w:rPr>
              <w:t>(hinne “0”)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840640" w14:textId="77777777" w:rsidR="000E528E" w:rsidRPr="00D9599B" w:rsidRDefault="000E528E" w:rsidP="006961A3">
            <w:pPr>
              <w:outlineLvl w:val="0"/>
              <w:rPr>
                <w:b/>
              </w:rPr>
            </w:pPr>
            <w:r>
              <w:rPr>
                <w:b/>
              </w:rPr>
              <w:t>Keskpärane hinnang taotlusele (hinne „2“)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F0AED3" w14:textId="77777777" w:rsidR="000E528E" w:rsidRPr="00D9599B" w:rsidRDefault="000E528E" w:rsidP="006961A3">
            <w:pPr>
              <w:outlineLvl w:val="0"/>
              <w:rPr>
                <w:b/>
              </w:rPr>
            </w:pPr>
            <w:r w:rsidRPr="00D9599B">
              <w:rPr>
                <w:b/>
              </w:rPr>
              <w:t>Väga hea hinnang taotlusele</w:t>
            </w:r>
          </w:p>
          <w:p w14:paraId="756FABDE" w14:textId="77777777" w:rsidR="000E528E" w:rsidRPr="00D9599B" w:rsidRDefault="000E528E" w:rsidP="006961A3">
            <w:pPr>
              <w:outlineLvl w:val="0"/>
              <w:rPr>
                <w:b/>
              </w:rPr>
            </w:pPr>
            <w:r w:rsidRPr="00D9599B">
              <w:rPr>
                <w:b/>
              </w:rPr>
              <w:t>(hinne “4”)</w:t>
            </w:r>
          </w:p>
        </w:tc>
      </w:tr>
      <w:tr w:rsidR="000E528E" w:rsidRPr="00D9599B" w14:paraId="54BF6D8A" w14:textId="77777777" w:rsidTr="006961A3">
        <w:tc>
          <w:tcPr>
            <w:tcW w:w="1430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919B5" w14:textId="77777777" w:rsidR="000E528E" w:rsidRPr="003C3988" w:rsidRDefault="000E528E" w:rsidP="006961A3">
            <w:pPr>
              <w:contextualSpacing/>
              <w:jc w:val="both"/>
              <w:rPr>
                <w:color w:val="000000" w:themeColor="text1"/>
              </w:rPr>
            </w:pPr>
            <w:r w:rsidRPr="003C3988">
              <w:rPr>
                <w:u w:val="single"/>
              </w:rPr>
              <w:t>Hinnatakse:</w:t>
            </w:r>
            <w:r w:rsidRPr="003C3988">
              <w:rPr>
                <w:color w:val="000000" w:themeColor="text1"/>
              </w:rPr>
              <w:t xml:space="preserve"> projektimeeskonna suursündmuse korraldamise ja turundusalaste kogemuste, oskuste ja kompetentside olemasolu ning taotleja </w:t>
            </w:r>
            <w:r>
              <w:rPr>
                <w:color w:val="000000" w:themeColor="text1"/>
              </w:rPr>
              <w:t>finants</w:t>
            </w:r>
            <w:r w:rsidRPr="003C3988">
              <w:rPr>
                <w:color w:val="000000" w:themeColor="text1"/>
              </w:rPr>
              <w:t>võime</w:t>
            </w:r>
            <w:r>
              <w:rPr>
                <w:color w:val="000000" w:themeColor="text1"/>
              </w:rPr>
              <w:t>kust suursündmuse elluviimiseks.</w:t>
            </w:r>
          </w:p>
          <w:p w14:paraId="281BFCD6" w14:textId="77777777" w:rsidR="000E528E" w:rsidRPr="000D49A1" w:rsidRDefault="000E528E" w:rsidP="006961A3">
            <w:pPr>
              <w:outlineLvl w:val="0"/>
            </w:pPr>
          </w:p>
        </w:tc>
      </w:tr>
      <w:tr w:rsidR="000E528E" w:rsidRPr="00D9599B" w14:paraId="44A7640E" w14:textId="77777777" w:rsidTr="006961A3">
        <w:tc>
          <w:tcPr>
            <w:tcW w:w="3387" w:type="dxa"/>
            <w:tcBorders>
              <w:left w:val="single" w:sz="12" w:space="0" w:color="auto"/>
            </w:tcBorders>
            <w:shd w:val="clear" w:color="auto" w:fill="auto"/>
          </w:tcPr>
          <w:p w14:paraId="4EDA3221" w14:textId="77777777" w:rsidR="000E528E" w:rsidRPr="00D9599B" w:rsidRDefault="000E528E" w:rsidP="006961A3">
            <w:pPr>
              <w:pStyle w:val="ListParagraph"/>
              <w:spacing w:after="200"/>
              <w:ind w:left="0"/>
              <w:contextualSpacing/>
              <w:rPr>
                <w:b/>
              </w:rPr>
            </w:pPr>
            <w:r w:rsidRPr="00D9599B">
              <w:rPr>
                <w:b/>
                <w:u w:val="single"/>
              </w:rPr>
              <w:t xml:space="preserve">Alakriteerium 2.1: </w:t>
            </w:r>
            <w:r w:rsidRPr="00D9599B">
              <w:rPr>
                <w:b/>
              </w:rPr>
              <w:t xml:space="preserve"> Projektimeeskond ja kompetentsid. Kaal 50%. </w:t>
            </w:r>
          </w:p>
          <w:p w14:paraId="23C20484" w14:textId="77777777" w:rsidR="000E528E" w:rsidRPr="00487089" w:rsidRDefault="000E528E" w:rsidP="006961A3">
            <w:pPr>
              <w:rPr>
                <w:strike/>
              </w:rPr>
            </w:pPr>
            <w:r w:rsidRPr="00487089">
              <w:t xml:space="preserve">Hinnatakse projektimeeskonna </w:t>
            </w:r>
            <w:r>
              <w:t>suur</w:t>
            </w:r>
            <w:r w:rsidRPr="00487089">
              <w:t>sündmuse korraldamise ja  turundusalaste kogemuste, oskuste ja kompetentside olemasolu</w:t>
            </w:r>
            <w:r>
              <w:t xml:space="preserve">, arendustegevusi </w:t>
            </w:r>
            <w:proofErr w:type="spellStart"/>
            <w:r>
              <w:t>kompententside</w:t>
            </w:r>
            <w:proofErr w:type="spellEnd"/>
            <w:r>
              <w:t xml:space="preserve"> kasvatamiseks</w:t>
            </w:r>
            <w:r w:rsidRPr="00487089">
              <w:t xml:space="preserve"> </w:t>
            </w:r>
            <w:r w:rsidRPr="00487089">
              <w:lastRenderedPageBreak/>
              <w:t xml:space="preserve">ning taotleja võimekust </w:t>
            </w:r>
            <w:r>
              <w:t>sündmuse</w:t>
            </w:r>
            <w:r w:rsidRPr="00487089">
              <w:t xml:space="preserve"> elluviimiseks.</w:t>
            </w:r>
          </w:p>
        </w:tc>
        <w:tc>
          <w:tcPr>
            <w:tcW w:w="3544" w:type="dxa"/>
            <w:shd w:val="clear" w:color="auto" w:fill="auto"/>
          </w:tcPr>
          <w:p w14:paraId="6533FE56" w14:textId="77777777" w:rsidR="000E528E" w:rsidRPr="008C6864" w:rsidRDefault="000E528E" w:rsidP="006961A3">
            <w:pPr>
              <w:pStyle w:val="ListParagraph"/>
              <w:numPr>
                <w:ilvl w:val="0"/>
                <w:numId w:val="20"/>
              </w:numPr>
              <w:contextualSpacing/>
              <w:rPr>
                <w:color w:val="000000" w:themeColor="text1"/>
              </w:rPr>
            </w:pPr>
            <w:r w:rsidRPr="008C6864">
              <w:rPr>
                <w:color w:val="000000" w:themeColor="text1"/>
              </w:rPr>
              <w:lastRenderedPageBreak/>
              <w:t xml:space="preserve">Projektimeeskond on puudulikult komplekteeritud. Projektimeeskond pole  piisava suurusega kavandatud tegevuste teostamiseks. Vastutusvaldkonnad ja vastutajad ei ole määratud. </w:t>
            </w:r>
          </w:p>
          <w:p w14:paraId="16B126E6" w14:textId="77777777" w:rsidR="000E528E" w:rsidRPr="008C6864" w:rsidRDefault="000E528E" w:rsidP="006961A3">
            <w:pPr>
              <w:pStyle w:val="ListParagraph"/>
              <w:numPr>
                <w:ilvl w:val="0"/>
                <w:numId w:val="20"/>
              </w:numPr>
              <w:contextualSpacing/>
              <w:rPr>
                <w:color w:val="000000" w:themeColor="text1"/>
              </w:rPr>
            </w:pPr>
            <w:r w:rsidRPr="008C6864">
              <w:rPr>
                <w:color w:val="000000" w:themeColor="text1"/>
              </w:rPr>
              <w:t xml:space="preserve">Puuduvad vajalikud valdkondlikud kompetentsid, </w:t>
            </w:r>
            <w:r w:rsidRPr="008C6864">
              <w:rPr>
                <w:color w:val="000000" w:themeColor="text1"/>
              </w:rPr>
              <w:lastRenderedPageBreak/>
              <w:t xml:space="preserve">sh turundustegevuste eest vastutav spetsialist. Puudub eelnev rahvusvahelise sündmuse korraldamise kogemus. </w:t>
            </w:r>
          </w:p>
          <w:p w14:paraId="252E107C" w14:textId="77777777" w:rsidR="000E528E" w:rsidRPr="008C6864" w:rsidRDefault="000E528E" w:rsidP="006961A3">
            <w:pPr>
              <w:pStyle w:val="ListParagraph"/>
              <w:numPr>
                <w:ilvl w:val="0"/>
                <w:numId w:val="20"/>
              </w:numPr>
              <w:contextualSpacing/>
              <w:rPr>
                <w:color w:val="000000" w:themeColor="text1"/>
              </w:rPr>
            </w:pPr>
            <w:r w:rsidRPr="008C6864">
              <w:rPr>
                <w:color w:val="000000" w:themeColor="text1"/>
              </w:rPr>
              <w:t>Kaasatud meeskonnaliikmetele (sh vabatahtlikele) ei pakuta koolitust ega muid samaväärseid tegevusi kompetentsi tõstmiseks.</w:t>
            </w:r>
          </w:p>
          <w:p w14:paraId="733B3119" w14:textId="77777777" w:rsidR="000E528E" w:rsidRPr="008C6864" w:rsidRDefault="000E528E" w:rsidP="006961A3">
            <w:pPr>
              <w:pStyle w:val="ListParagraph"/>
              <w:numPr>
                <w:ilvl w:val="0"/>
                <w:numId w:val="20"/>
              </w:numPr>
              <w:contextualSpacing/>
              <w:rPr>
                <w:color w:val="000000" w:themeColor="text1"/>
              </w:rPr>
            </w:pPr>
            <w:r w:rsidRPr="008C6864">
              <w:rPr>
                <w:color w:val="000000" w:themeColor="text1"/>
              </w:rPr>
              <w:t>Sündmuse elluviimise võimekus pole tagatud või ei ole tõendatud.</w:t>
            </w:r>
          </w:p>
          <w:p w14:paraId="40D773EF" w14:textId="77777777" w:rsidR="000E528E" w:rsidRPr="008C6864" w:rsidRDefault="000E528E" w:rsidP="006961A3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14:paraId="24876860" w14:textId="77777777" w:rsidR="000E528E" w:rsidRPr="008C6864" w:rsidRDefault="000E528E" w:rsidP="006961A3">
            <w:pPr>
              <w:pStyle w:val="ListParagraph"/>
              <w:numPr>
                <w:ilvl w:val="0"/>
                <w:numId w:val="16"/>
              </w:numPr>
              <w:contextualSpacing/>
              <w:rPr>
                <w:color w:val="000000" w:themeColor="text1"/>
              </w:rPr>
            </w:pPr>
            <w:r w:rsidRPr="008C6864">
              <w:rPr>
                <w:color w:val="000000" w:themeColor="text1"/>
              </w:rPr>
              <w:lastRenderedPageBreak/>
              <w:t xml:space="preserve">Projektimeeskond on komplekteeritud ja/või teenusena sisse ostetud. Projektimeeskond on piisava suurusega projektis kavandatud tegevuste teostamiseks,  kuid kõik vajalikud valdkondlikud kompetentsid ei ole piisavalt </w:t>
            </w:r>
            <w:r w:rsidRPr="008C6864">
              <w:rPr>
                <w:color w:val="000000" w:themeColor="text1"/>
              </w:rPr>
              <w:lastRenderedPageBreak/>
              <w:t xml:space="preserve">kaetud või vastutusvaldkonnad ei ole selgelt jaotatud. </w:t>
            </w:r>
          </w:p>
          <w:p w14:paraId="79BBE876" w14:textId="77777777" w:rsidR="000E528E" w:rsidRPr="008C6864" w:rsidRDefault="000E528E" w:rsidP="006961A3">
            <w:pPr>
              <w:pStyle w:val="ListParagraph"/>
              <w:numPr>
                <w:ilvl w:val="0"/>
                <w:numId w:val="16"/>
              </w:numPr>
              <w:contextualSpacing/>
              <w:rPr>
                <w:color w:val="000000" w:themeColor="text1"/>
              </w:rPr>
            </w:pPr>
            <w:r w:rsidRPr="008C6864">
              <w:rPr>
                <w:color w:val="000000" w:themeColor="text1"/>
              </w:rPr>
              <w:t xml:space="preserve">Vajalikud valdkondlikud kompetentsid on kirjeldatud üldsõnaliselt, turundustegevuste eest vastutava varasema </w:t>
            </w:r>
            <w:proofErr w:type="spellStart"/>
            <w:r w:rsidRPr="008C6864">
              <w:rPr>
                <w:color w:val="000000" w:themeColor="text1"/>
              </w:rPr>
              <w:t>välisturunduse</w:t>
            </w:r>
            <w:proofErr w:type="spellEnd"/>
            <w:r w:rsidRPr="008C6864">
              <w:rPr>
                <w:color w:val="000000" w:themeColor="text1"/>
              </w:rPr>
              <w:t xml:space="preserve"> kogemuse ja piisava kompetentsiga spetsialist ei ole nimeliselt määratletud, eelnev rahvusvahelise sündmuse korraldamise kogemus on olemas organisatsiooni tasandil, kuid mitte meeskonnas tervikuna. </w:t>
            </w:r>
          </w:p>
          <w:p w14:paraId="38D202E9" w14:textId="77777777" w:rsidR="000E528E" w:rsidRPr="008C6864" w:rsidRDefault="000E528E" w:rsidP="006961A3">
            <w:pPr>
              <w:pStyle w:val="ListParagraph"/>
              <w:numPr>
                <w:ilvl w:val="0"/>
                <w:numId w:val="16"/>
              </w:numPr>
              <w:contextualSpacing/>
              <w:rPr>
                <w:color w:val="000000" w:themeColor="text1"/>
              </w:rPr>
            </w:pPr>
            <w:r w:rsidRPr="008C6864">
              <w:rPr>
                <w:color w:val="000000" w:themeColor="text1"/>
              </w:rPr>
              <w:t>Kaasatud meeskonnaliikmetele (sh vabatahtlikele) pakutakse koolitust või muid samaväärseid tegevusi kompetentsi tõstmiseks.</w:t>
            </w:r>
          </w:p>
          <w:p w14:paraId="6BC66ADA" w14:textId="77777777" w:rsidR="000E528E" w:rsidRPr="008C6864" w:rsidRDefault="000E528E" w:rsidP="006961A3">
            <w:pPr>
              <w:pStyle w:val="ListParagraph"/>
              <w:numPr>
                <w:ilvl w:val="0"/>
                <w:numId w:val="16"/>
              </w:numPr>
              <w:contextualSpacing/>
              <w:rPr>
                <w:color w:val="000000" w:themeColor="text1"/>
              </w:rPr>
            </w:pPr>
            <w:r w:rsidRPr="008C6864">
              <w:rPr>
                <w:color w:val="000000" w:themeColor="text1"/>
              </w:rPr>
              <w:t>Sündmuse elluviimise võimekus on keskpärane.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14:paraId="35FE0E9A" w14:textId="77777777" w:rsidR="000E528E" w:rsidRPr="008C6864" w:rsidRDefault="000E528E" w:rsidP="006961A3">
            <w:pPr>
              <w:pStyle w:val="ListParagraph"/>
              <w:numPr>
                <w:ilvl w:val="0"/>
                <w:numId w:val="18"/>
              </w:numPr>
              <w:contextualSpacing/>
              <w:rPr>
                <w:color w:val="000000" w:themeColor="text1"/>
              </w:rPr>
            </w:pPr>
            <w:r w:rsidRPr="008C6864">
              <w:rPr>
                <w:color w:val="000000" w:themeColor="text1"/>
              </w:rPr>
              <w:lastRenderedPageBreak/>
              <w:t xml:space="preserve">Projektimeeskond on komplekteeritud või teenusena sisse ostetud. Projektimeeskond on piisava suurusega ja vajalike kompetentsidega kavandatud tegevuste teostamiseks. Vastutusvaldkonnad ja vastutajad on määratud. </w:t>
            </w:r>
          </w:p>
          <w:p w14:paraId="6E8308E0" w14:textId="77777777" w:rsidR="000E528E" w:rsidRPr="008C6864" w:rsidRDefault="000E528E" w:rsidP="006961A3">
            <w:pPr>
              <w:pStyle w:val="ListParagraph"/>
              <w:numPr>
                <w:ilvl w:val="0"/>
                <w:numId w:val="18"/>
              </w:numPr>
              <w:contextualSpacing/>
              <w:rPr>
                <w:color w:val="000000" w:themeColor="text1"/>
              </w:rPr>
            </w:pPr>
            <w:r w:rsidRPr="008C6864">
              <w:rPr>
                <w:color w:val="000000" w:themeColor="text1"/>
              </w:rPr>
              <w:lastRenderedPageBreak/>
              <w:t xml:space="preserve">Olemas on vajalikud valdkondlikud kompetentsid, sh turundustegevuste eest vastutav varasema </w:t>
            </w:r>
            <w:proofErr w:type="spellStart"/>
            <w:r w:rsidRPr="008C6864">
              <w:rPr>
                <w:color w:val="000000" w:themeColor="text1"/>
              </w:rPr>
              <w:t>välisturunduse</w:t>
            </w:r>
            <w:proofErr w:type="spellEnd"/>
            <w:r w:rsidRPr="008C6864">
              <w:rPr>
                <w:color w:val="000000" w:themeColor="text1"/>
              </w:rPr>
              <w:t xml:space="preserve"> kogemuse ja piisava kompetentsiga spetsialist ja eelnev rahvusvahelise sündmuse korraldamise kogemus.</w:t>
            </w:r>
          </w:p>
          <w:p w14:paraId="33F87EE6" w14:textId="77777777" w:rsidR="000E528E" w:rsidRPr="008C6864" w:rsidRDefault="000E528E" w:rsidP="006961A3">
            <w:pPr>
              <w:pStyle w:val="ListParagraph"/>
              <w:numPr>
                <w:ilvl w:val="0"/>
                <w:numId w:val="18"/>
              </w:numPr>
              <w:contextualSpacing/>
              <w:rPr>
                <w:color w:val="000000" w:themeColor="text1"/>
              </w:rPr>
            </w:pPr>
            <w:r w:rsidRPr="008C6864">
              <w:rPr>
                <w:color w:val="000000" w:themeColor="text1"/>
              </w:rPr>
              <w:t>Kaasatud meeskonnaliikmetele (sh vabatahtlikele) pakutakse koolitust või muid samaväärseid tegevusi kompetentsi tõstmiseks.</w:t>
            </w:r>
          </w:p>
          <w:p w14:paraId="5F290B67" w14:textId="77777777" w:rsidR="000E528E" w:rsidRPr="008C6864" w:rsidRDefault="000E528E" w:rsidP="006961A3">
            <w:pPr>
              <w:pStyle w:val="ListParagraph"/>
              <w:numPr>
                <w:ilvl w:val="0"/>
                <w:numId w:val="18"/>
              </w:numPr>
              <w:contextualSpacing/>
              <w:rPr>
                <w:color w:val="000000" w:themeColor="text1"/>
              </w:rPr>
            </w:pPr>
            <w:r w:rsidRPr="008C6864">
              <w:rPr>
                <w:color w:val="000000" w:themeColor="text1"/>
              </w:rPr>
              <w:t>Sündmuse elluviimise võimekus on väga hea.</w:t>
            </w:r>
          </w:p>
        </w:tc>
      </w:tr>
      <w:tr w:rsidR="000E528E" w:rsidRPr="00D9599B" w14:paraId="15AFF32A" w14:textId="77777777" w:rsidTr="006961A3">
        <w:tc>
          <w:tcPr>
            <w:tcW w:w="3387" w:type="dxa"/>
            <w:tcBorders>
              <w:left w:val="single" w:sz="12" w:space="0" w:color="auto"/>
            </w:tcBorders>
            <w:shd w:val="clear" w:color="auto" w:fill="auto"/>
          </w:tcPr>
          <w:p w14:paraId="64B64DAB" w14:textId="77777777" w:rsidR="000E528E" w:rsidRDefault="000E528E" w:rsidP="006961A3">
            <w:pPr>
              <w:pStyle w:val="ListParagraph"/>
              <w:spacing w:after="200"/>
              <w:ind w:left="0"/>
              <w:contextualSpacing/>
              <w:rPr>
                <w:b/>
              </w:rPr>
            </w:pPr>
            <w:r w:rsidRPr="00D9599B">
              <w:rPr>
                <w:b/>
                <w:u w:val="single"/>
              </w:rPr>
              <w:lastRenderedPageBreak/>
              <w:t>Alakriteerium 2.2:</w:t>
            </w:r>
            <w:r w:rsidRPr="00A42F6C">
              <w:rPr>
                <w:b/>
              </w:rPr>
              <w:t xml:space="preserve"> </w:t>
            </w:r>
            <w:r w:rsidRPr="00D9599B">
              <w:rPr>
                <w:b/>
              </w:rPr>
              <w:t>Taotleja finantsvõimekus</w:t>
            </w:r>
            <w:r>
              <w:rPr>
                <w:b/>
              </w:rPr>
              <w:t>.</w:t>
            </w:r>
            <w:r w:rsidRPr="00D9599B">
              <w:rPr>
                <w:b/>
              </w:rPr>
              <w:t xml:space="preserve"> Kaal 50%. </w:t>
            </w:r>
          </w:p>
          <w:p w14:paraId="40CE7821" w14:textId="77777777" w:rsidR="000E528E" w:rsidRPr="00D9599B" w:rsidRDefault="000E528E" w:rsidP="006961A3">
            <w:pPr>
              <w:outlineLvl w:val="0"/>
            </w:pPr>
            <w:r w:rsidRPr="00487089">
              <w:t>Hinnatakse taotleja finantsvõimekust sündmuse elluviimiseks</w:t>
            </w:r>
            <w:r>
              <w:t xml:space="preserve"> ja taotleja omafinantseeringu tagamise realistlikkust</w:t>
            </w:r>
            <w:r>
              <w:rPr>
                <w:b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BE3701D" w14:textId="77777777" w:rsidR="000E528E" w:rsidRPr="00D9599B" w:rsidRDefault="000E528E" w:rsidP="006961A3">
            <w:pPr>
              <w:pStyle w:val="ListParagraph"/>
              <w:ind w:left="0"/>
              <w:contextualSpacing/>
            </w:pPr>
            <w:r w:rsidRPr="00D9599B">
              <w:t xml:space="preserve">Taotleja finantsvõimekus pole piisav, et kindlustada </w:t>
            </w:r>
            <w:r>
              <w:t xml:space="preserve">kavandatava sündmuse </w:t>
            </w:r>
            <w:r w:rsidRPr="00D9599B">
              <w:t>elluviimi</w:t>
            </w:r>
            <w:r>
              <w:t xml:space="preserve">ne. Omafinantseerimise võimekus pole taotluses tagatud,   kulude katmine ei ole tuluallikatega kaetud. </w:t>
            </w:r>
          </w:p>
        </w:tc>
        <w:tc>
          <w:tcPr>
            <w:tcW w:w="3686" w:type="dxa"/>
          </w:tcPr>
          <w:p w14:paraId="6F50F87A" w14:textId="77777777" w:rsidR="000E528E" w:rsidRPr="00D9599B" w:rsidRDefault="000E528E" w:rsidP="006961A3">
            <w:pPr>
              <w:pStyle w:val="ListParagraph"/>
              <w:ind w:left="360"/>
              <w:contextualSpacing/>
            </w:pPr>
            <w:r w:rsidRPr="0078380A">
              <w:t xml:space="preserve">Taotleja finantsvõimekus on piisav, et kindlustada taotluses toodud tegevuste omafinantseerimine. </w:t>
            </w:r>
            <w:r>
              <w:t xml:space="preserve">Taotlemise hetkel ei ole  sündmuse kogueelarves kulud tuluallikatega kaetud, kuid </w:t>
            </w:r>
            <w:r w:rsidRPr="00B37429">
              <w:t xml:space="preserve">taotlejal on suure tõenäosusega võimalik kaasata täiendavaid </w:t>
            </w:r>
            <w:r w:rsidRPr="00B37429">
              <w:lastRenderedPageBreak/>
              <w:t xml:space="preserve">finantsvahendeid kavandatava </w:t>
            </w:r>
            <w:r>
              <w:t>sündmuse</w:t>
            </w:r>
            <w:r w:rsidRPr="00B37429">
              <w:t xml:space="preserve"> elluviimiseks.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14:paraId="10594866" w14:textId="77777777" w:rsidR="000E528E" w:rsidRDefault="000E528E" w:rsidP="006961A3">
            <w:pPr>
              <w:contextualSpacing/>
            </w:pPr>
            <w:r w:rsidRPr="00D9599B">
              <w:lastRenderedPageBreak/>
              <w:t xml:space="preserve">Taotleja finantsvõimekus on piisav, et kindlustada </w:t>
            </w:r>
            <w:r>
              <w:t>kavandatava sündmuse</w:t>
            </w:r>
            <w:r w:rsidRPr="00D9599B">
              <w:t xml:space="preserve"> ellu</w:t>
            </w:r>
            <w:r>
              <w:t xml:space="preserve"> </w:t>
            </w:r>
            <w:r w:rsidRPr="00D9599B">
              <w:t>vii</w:t>
            </w:r>
            <w:r>
              <w:t>mine. Tagatud on</w:t>
            </w:r>
            <w:r w:rsidRPr="00D9599B">
              <w:t xml:space="preserve"> vajalik omafinantseerimine ja jätkutegevuste läbiviimine. </w:t>
            </w:r>
          </w:p>
          <w:p w14:paraId="4C3B3012" w14:textId="77777777" w:rsidR="000E528E" w:rsidRPr="00D9599B" w:rsidRDefault="000E528E" w:rsidP="006961A3">
            <w:pPr>
              <w:pStyle w:val="ListParagraph"/>
              <w:ind w:left="360"/>
              <w:contextualSpacing/>
            </w:pPr>
          </w:p>
        </w:tc>
      </w:tr>
    </w:tbl>
    <w:p w14:paraId="1A1056D2" w14:textId="77777777" w:rsidR="000E528E" w:rsidRPr="00D9599B" w:rsidRDefault="000E528E" w:rsidP="00F40235">
      <w:pPr>
        <w:spacing w:after="200" w:line="276" w:lineRule="auto"/>
      </w:pPr>
    </w:p>
    <w:tbl>
      <w:tblPr>
        <w:tblpPr w:leftFromText="141" w:rightFromText="141" w:vertAnchor="text" w:horzAnchor="margin" w:tblpX="116" w:tblpY="54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7"/>
        <w:gridCol w:w="3544"/>
        <w:gridCol w:w="3686"/>
        <w:gridCol w:w="3685"/>
      </w:tblGrid>
      <w:tr w:rsidR="007A61B0" w:rsidRPr="00D9599B" w14:paraId="395AE463" w14:textId="77777777" w:rsidTr="007A61B0"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E1024B" w14:textId="77777777" w:rsidR="007A61B0" w:rsidRPr="00D9599B" w:rsidRDefault="007A61B0" w:rsidP="006A4259">
            <w:pPr>
              <w:rPr>
                <w:b/>
              </w:rPr>
            </w:pPr>
            <w:r w:rsidRPr="00D9599B">
              <w:rPr>
                <w:b/>
              </w:rPr>
              <w:t>KRITEERIUM 3</w:t>
            </w:r>
          </w:p>
          <w:p w14:paraId="4D21D954" w14:textId="0EE38218" w:rsidR="007A61B0" w:rsidRPr="00D9599B" w:rsidRDefault="007A61B0" w:rsidP="00A55414">
            <w:pPr>
              <w:outlineLvl w:val="0"/>
              <w:rPr>
                <w:b/>
              </w:rPr>
            </w:pPr>
            <w:r>
              <w:rPr>
                <w:b/>
              </w:rPr>
              <w:t xml:space="preserve">Projekti põhjendatus ja projekti </w:t>
            </w:r>
            <w:r w:rsidRPr="00D9599B">
              <w:rPr>
                <w:b/>
              </w:rPr>
              <w:t>ettevalmistuse kvaliteet –</w:t>
            </w:r>
            <w:r w:rsidR="00E631B0">
              <w:rPr>
                <w:b/>
              </w:rPr>
              <w:t xml:space="preserve"> </w:t>
            </w:r>
            <w:r w:rsidRPr="00D9599B">
              <w:rPr>
                <w:b/>
              </w:rPr>
              <w:t>20% maksimaalsest koondhindest</w:t>
            </w:r>
            <w:r>
              <w:rPr>
                <w:b/>
              </w:rPr>
              <w:t>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69B3C71" w14:textId="77777777" w:rsidR="007A61B0" w:rsidRPr="00D9599B" w:rsidRDefault="007A61B0" w:rsidP="006A4259">
            <w:pPr>
              <w:outlineLvl w:val="0"/>
              <w:rPr>
                <w:b/>
              </w:rPr>
            </w:pPr>
            <w:r w:rsidRPr="00D9599B">
              <w:rPr>
                <w:b/>
              </w:rPr>
              <w:t>Puudulik hinnang taotlusele</w:t>
            </w:r>
          </w:p>
          <w:p w14:paraId="2C6A751F" w14:textId="77777777" w:rsidR="007A61B0" w:rsidRPr="00D9599B" w:rsidRDefault="007A61B0" w:rsidP="006A4259">
            <w:pPr>
              <w:outlineLvl w:val="0"/>
              <w:rPr>
                <w:b/>
              </w:rPr>
            </w:pPr>
            <w:r w:rsidRPr="00D9599B">
              <w:rPr>
                <w:b/>
              </w:rPr>
              <w:t>(hinne “0”)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B1BF756" w14:textId="77777777" w:rsidR="007A61B0" w:rsidRPr="00D9599B" w:rsidRDefault="007A61B0" w:rsidP="007A61B0">
            <w:pPr>
              <w:outlineLvl w:val="0"/>
              <w:rPr>
                <w:b/>
              </w:rPr>
            </w:pPr>
            <w:r>
              <w:rPr>
                <w:b/>
              </w:rPr>
              <w:t>Keskpärane hinnang taotlusele (hinne „2“)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AEC663F" w14:textId="77777777" w:rsidR="007A61B0" w:rsidRPr="00D9599B" w:rsidRDefault="007A61B0" w:rsidP="006A4259">
            <w:pPr>
              <w:outlineLvl w:val="0"/>
              <w:rPr>
                <w:b/>
              </w:rPr>
            </w:pPr>
            <w:r w:rsidRPr="00D9599B">
              <w:rPr>
                <w:b/>
              </w:rPr>
              <w:t>Väga hea hinnang taotlusele</w:t>
            </w:r>
          </w:p>
          <w:p w14:paraId="6A1B6E14" w14:textId="77777777" w:rsidR="007A61B0" w:rsidRPr="00D9599B" w:rsidRDefault="007A61B0" w:rsidP="006A4259">
            <w:pPr>
              <w:outlineLvl w:val="0"/>
              <w:rPr>
                <w:b/>
              </w:rPr>
            </w:pPr>
            <w:r w:rsidRPr="00D9599B">
              <w:rPr>
                <w:b/>
              </w:rPr>
              <w:t>(hinne “4”)</w:t>
            </w:r>
          </w:p>
        </w:tc>
      </w:tr>
      <w:tr w:rsidR="006A386E" w:rsidRPr="00D9599B" w14:paraId="4B4A9105" w14:textId="77777777" w:rsidTr="00752A83">
        <w:trPr>
          <w:trHeight w:val="685"/>
        </w:trPr>
        <w:tc>
          <w:tcPr>
            <w:tcW w:w="1430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86BC0" w14:textId="14BFF6A6" w:rsidR="006A386E" w:rsidRPr="000D49A1" w:rsidRDefault="006A386E" w:rsidP="00AD65BE">
            <w:pPr>
              <w:outlineLvl w:val="0"/>
            </w:pPr>
            <w:r w:rsidRPr="000D49A1">
              <w:rPr>
                <w:u w:val="single"/>
              </w:rPr>
              <w:t>Hinnatakse:</w:t>
            </w:r>
            <w:r w:rsidRPr="000D49A1">
              <w:t xml:space="preserve">  kas </w:t>
            </w:r>
            <w:r w:rsidR="007E4172">
              <w:t xml:space="preserve">projekti tegevused on põhjendatud, kas </w:t>
            </w:r>
            <w:r w:rsidRPr="000D49A1">
              <w:t>riskid on maandatud</w:t>
            </w:r>
            <w:r w:rsidR="007E4172">
              <w:t xml:space="preserve">; </w:t>
            </w:r>
            <w:r w:rsidRPr="000D49A1">
              <w:t xml:space="preserve"> </w:t>
            </w:r>
            <w:r w:rsidR="007E4172" w:rsidRPr="007E4172">
              <w:t>projekti eelarve realistlikkust ja toetuse kasutamise kuluefektiivsust</w:t>
            </w:r>
            <w:r w:rsidR="002F2C34" w:rsidRPr="00BD1AD0">
              <w:t xml:space="preserve">, kas </w:t>
            </w:r>
            <w:r w:rsidR="002F2C34">
              <w:t>kavandatud</w:t>
            </w:r>
            <w:r w:rsidR="002F2C34" w:rsidRPr="00BD1AD0">
              <w:t xml:space="preserve"> tegevused ja lahendused on piisavalt kuluefektiiv</w:t>
            </w:r>
            <w:r w:rsidR="002F2C34">
              <w:t>sed</w:t>
            </w:r>
            <w:r w:rsidR="002F2C34" w:rsidRPr="00BD1AD0">
              <w:t xml:space="preserve">  planeeritud  tulemuste saavutamiseks</w:t>
            </w:r>
            <w:r w:rsidR="002F2C34">
              <w:t xml:space="preserve">. </w:t>
            </w:r>
            <w:r w:rsidRPr="000D49A1">
              <w:t xml:space="preserve"> </w:t>
            </w:r>
          </w:p>
        </w:tc>
      </w:tr>
      <w:tr w:rsidR="007A61B0" w:rsidRPr="00D9599B" w14:paraId="312A74AC" w14:textId="77777777" w:rsidTr="002A38EC">
        <w:trPr>
          <w:trHeight w:val="699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AA58CB" w14:textId="262D6A9E" w:rsidR="007A61B0" w:rsidRPr="00D9599B" w:rsidRDefault="007A61B0" w:rsidP="006A4259">
            <w:pPr>
              <w:rPr>
                <w:b/>
              </w:rPr>
            </w:pPr>
            <w:r w:rsidRPr="00D9599B">
              <w:rPr>
                <w:b/>
                <w:u w:val="single"/>
              </w:rPr>
              <w:t>Alakriteerium 3.1:</w:t>
            </w:r>
            <w:r w:rsidRPr="00D9599B">
              <w:rPr>
                <w:b/>
              </w:rPr>
              <w:t xml:space="preserve"> </w:t>
            </w:r>
            <w:r w:rsidRPr="00D9599B">
              <w:rPr>
                <w:color w:val="E36C0A"/>
                <w:lang w:eastAsia="et-EE"/>
              </w:rPr>
              <w:t xml:space="preserve"> </w:t>
            </w:r>
            <w:r w:rsidRPr="004B0685">
              <w:rPr>
                <w:b/>
              </w:rPr>
              <w:t>p</w:t>
            </w:r>
            <w:r w:rsidRPr="00F45EE3">
              <w:rPr>
                <w:b/>
              </w:rPr>
              <w:t xml:space="preserve">rojekti </w:t>
            </w:r>
            <w:r>
              <w:rPr>
                <w:b/>
              </w:rPr>
              <w:t>põhjendatus</w:t>
            </w:r>
            <w:r w:rsidR="00817940">
              <w:rPr>
                <w:b/>
              </w:rPr>
              <w:t>, riskide maandamine</w:t>
            </w:r>
            <w:r w:rsidR="00153747" w:rsidRPr="00F45EE3">
              <w:rPr>
                <w:b/>
              </w:rPr>
              <w:t xml:space="preserve"> </w:t>
            </w:r>
            <w:r w:rsidR="009026B9">
              <w:rPr>
                <w:b/>
              </w:rPr>
              <w:t xml:space="preserve">ning </w:t>
            </w:r>
            <w:r w:rsidR="00817940">
              <w:rPr>
                <w:b/>
              </w:rPr>
              <w:t xml:space="preserve">projekti </w:t>
            </w:r>
            <w:r w:rsidR="009026B9">
              <w:rPr>
                <w:b/>
              </w:rPr>
              <w:t xml:space="preserve">terviklik </w:t>
            </w:r>
            <w:r w:rsidR="00817940">
              <w:rPr>
                <w:b/>
              </w:rPr>
              <w:t>ettevalmistatus</w:t>
            </w:r>
            <w:r w:rsidR="009026B9">
              <w:rPr>
                <w:b/>
              </w:rPr>
              <w:t>.</w:t>
            </w:r>
            <w:r>
              <w:rPr>
                <w:b/>
              </w:rPr>
              <w:t xml:space="preserve"> Kaal </w:t>
            </w:r>
            <w:r w:rsidR="00A55414">
              <w:rPr>
                <w:b/>
              </w:rPr>
              <w:t>50</w:t>
            </w:r>
            <w:r w:rsidRPr="00D9599B">
              <w:rPr>
                <w:b/>
              </w:rPr>
              <w:t xml:space="preserve">%. </w:t>
            </w:r>
          </w:p>
          <w:p w14:paraId="501D0D68" w14:textId="77777777" w:rsidR="007A61B0" w:rsidRDefault="007A61B0" w:rsidP="006A4259">
            <w:pPr>
              <w:rPr>
                <w:b/>
              </w:rPr>
            </w:pPr>
          </w:p>
          <w:p w14:paraId="05982853" w14:textId="3A52A337" w:rsidR="007A61B0" w:rsidRPr="00487089" w:rsidRDefault="007A61B0" w:rsidP="002A38EC">
            <w:r w:rsidRPr="007E4172">
              <w:t>Hinnatakse projekti ettevalmistust</w:t>
            </w:r>
            <w:r w:rsidR="002A38EC">
              <w:t>, k</w:t>
            </w:r>
            <w:r w:rsidRPr="007E4172">
              <w:t>as riskid on maandatud.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</w:tcPr>
          <w:p w14:paraId="394FADF4" w14:textId="77777777" w:rsidR="007A61B0" w:rsidRPr="00D9599B" w:rsidRDefault="007A61B0" w:rsidP="00BC2D85">
            <w:pPr>
              <w:pStyle w:val="ListParagraph"/>
              <w:ind w:left="0"/>
              <w:contextualSpacing/>
            </w:pPr>
            <w:r>
              <w:t xml:space="preserve">Projekti tegevused ei ole põhjendatud, </w:t>
            </w:r>
            <w:r w:rsidRPr="00D9599B">
              <w:t xml:space="preserve">ettevalmistustöö on puudulik </w:t>
            </w:r>
            <w:r>
              <w:t xml:space="preserve">ning </w:t>
            </w:r>
            <w:r w:rsidRPr="00D9599B">
              <w:t xml:space="preserve">riskid maandamata: </w:t>
            </w:r>
          </w:p>
          <w:p w14:paraId="40D12D27" w14:textId="77777777" w:rsidR="007A61B0" w:rsidRDefault="007A61B0" w:rsidP="005A4EAE">
            <w:pPr>
              <w:pStyle w:val="ListParagraph"/>
              <w:numPr>
                <w:ilvl w:val="0"/>
                <w:numId w:val="6"/>
              </w:numPr>
              <w:contextualSpacing/>
            </w:pPr>
            <w:r w:rsidRPr="00F45EE3">
              <w:t xml:space="preserve">Tegevuste ajakava ja </w:t>
            </w:r>
            <w:r>
              <w:t>tegevused</w:t>
            </w:r>
            <w:r w:rsidRPr="00F45EE3">
              <w:t xml:space="preserve"> ei ole seotud projektis kirjeldatud eesmärkidega.</w:t>
            </w:r>
          </w:p>
          <w:p w14:paraId="33BDFDE5" w14:textId="77777777" w:rsidR="007A61B0" w:rsidRDefault="007A61B0" w:rsidP="005A4EAE">
            <w:pPr>
              <w:pStyle w:val="ListParagraph"/>
              <w:numPr>
                <w:ilvl w:val="0"/>
                <w:numId w:val="6"/>
              </w:numPr>
              <w:contextualSpacing/>
            </w:pPr>
            <w:r>
              <w:t xml:space="preserve">Sündmuse </w:t>
            </w:r>
            <w:r w:rsidRPr="00F45EE3">
              <w:t xml:space="preserve"> ettevalmistus ei ole piisav. </w:t>
            </w:r>
          </w:p>
          <w:p w14:paraId="1AC21408" w14:textId="77777777" w:rsidR="007A61B0" w:rsidRDefault="007A61B0" w:rsidP="005A4EAE">
            <w:pPr>
              <w:pStyle w:val="ListParagraph"/>
              <w:numPr>
                <w:ilvl w:val="0"/>
                <w:numId w:val="6"/>
              </w:numPr>
              <w:contextualSpacing/>
            </w:pPr>
            <w:r>
              <w:t xml:space="preserve">Projekti </w:t>
            </w:r>
            <w:r w:rsidRPr="00F45EE3">
              <w:t xml:space="preserve"> elluviimisega seonduvad riskid on määratlemata või ei ole need asjakohased ning puudub alternatiivne tegevuskava riskide maandamiseks. </w:t>
            </w:r>
          </w:p>
          <w:p w14:paraId="22874895" w14:textId="77777777" w:rsidR="007A61B0" w:rsidRDefault="007A61B0" w:rsidP="005A4EAE">
            <w:pPr>
              <w:pStyle w:val="ListParagraph"/>
              <w:numPr>
                <w:ilvl w:val="0"/>
                <w:numId w:val="6"/>
              </w:numPr>
              <w:contextualSpacing/>
            </w:pPr>
            <w:r w:rsidRPr="00F45EE3">
              <w:t>Tegevuste elluviimine on seotud suurte riskidega.</w:t>
            </w:r>
          </w:p>
          <w:p w14:paraId="5E35DFC1" w14:textId="7D3962CD" w:rsidR="007A61B0" w:rsidRPr="00D9599B" w:rsidRDefault="007A61B0" w:rsidP="002A38EC">
            <w:pPr>
              <w:pStyle w:val="ListParagraph"/>
              <w:ind w:left="360"/>
              <w:contextualSpacing/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53D5E13A" w14:textId="4B355888" w:rsidR="00D65FFB" w:rsidRPr="00D9599B" w:rsidRDefault="00D65FFB" w:rsidP="00D65FFB">
            <w:pPr>
              <w:pStyle w:val="ListParagraph"/>
              <w:ind w:left="0"/>
              <w:contextualSpacing/>
            </w:pPr>
            <w:r>
              <w:t xml:space="preserve">Projekti tegevused on </w:t>
            </w:r>
            <w:r w:rsidR="00775B7F">
              <w:t xml:space="preserve">iga sündmuse raames </w:t>
            </w:r>
            <w:r>
              <w:t xml:space="preserve">põhjendatud, </w:t>
            </w:r>
            <w:r w:rsidRPr="00D9599B">
              <w:t xml:space="preserve">ettevalmistustöö on </w:t>
            </w:r>
            <w:r>
              <w:t>keskpärane</w:t>
            </w:r>
            <w:r w:rsidRPr="00D9599B">
              <w:t xml:space="preserve"> </w:t>
            </w:r>
            <w:r>
              <w:t xml:space="preserve">ning </w:t>
            </w:r>
            <w:r w:rsidRPr="00D9599B">
              <w:t xml:space="preserve">riskid </w:t>
            </w:r>
            <w:r>
              <w:t>osaliselt maandatud</w:t>
            </w:r>
            <w:r w:rsidRPr="00D9599B">
              <w:t xml:space="preserve">: </w:t>
            </w:r>
          </w:p>
          <w:p w14:paraId="4F2E6069" w14:textId="77777777" w:rsidR="00D65FFB" w:rsidRDefault="00D65FFB" w:rsidP="00D65FFB">
            <w:pPr>
              <w:pStyle w:val="ListParagraph"/>
              <w:numPr>
                <w:ilvl w:val="0"/>
                <w:numId w:val="25"/>
              </w:numPr>
              <w:contextualSpacing/>
            </w:pPr>
            <w:r w:rsidRPr="00D65FFB">
              <w:t xml:space="preserve">Tegevuste ajakava ja eelarve on piisav enamuse taotluses kirjeldatud eesmärkide saavutamiseks ning planeeritud tegevused on seotud </w:t>
            </w:r>
            <w:r>
              <w:t>sündmuse</w:t>
            </w:r>
            <w:r w:rsidRPr="00D65FFB">
              <w:t xml:space="preserve"> tegevustega. </w:t>
            </w:r>
          </w:p>
          <w:p w14:paraId="41357D07" w14:textId="77777777" w:rsidR="00D65FFB" w:rsidRDefault="00D65FFB" w:rsidP="00D65FFB">
            <w:pPr>
              <w:pStyle w:val="ListParagraph"/>
              <w:numPr>
                <w:ilvl w:val="0"/>
                <w:numId w:val="25"/>
              </w:numPr>
              <w:contextualSpacing/>
            </w:pPr>
            <w:r w:rsidRPr="00D65FFB">
              <w:t xml:space="preserve">Projektis kirjeldatud ettevalmistustöö </w:t>
            </w:r>
            <w:r>
              <w:t xml:space="preserve">sündmuse </w:t>
            </w:r>
            <w:r w:rsidRPr="00D65FFB">
              <w:t xml:space="preserve">korraldamiseks on piisav. </w:t>
            </w:r>
          </w:p>
          <w:p w14:paraId="3C0A4A10" w14:textId="77777777" w:rsidR="00D65FFB" w:rsidRDefault="00D65FFB" w:rsidP="00D65FFB">
            <w:pPr>
              <w:pStyle w:val="ListParagraph"/>
              <w:numPr>
                <w:ilvl w:val="0"/>
                <w:numId w:val="25"/>
              </w:numPr>
              <w:contextualSpacing/>
            </w:pPr>
            <w:r>
              <w:t>Sündmuse</w:t>
            </w:r>
            <w:r w:rsidRPr="00D65FFB">
              <w:t xml:space="preserve"> planeeritud programm on realistlik, kuid tegevused võivad suures osas muutuda. </w:t>
            </w:r>
          </w:p>
          <w:p w14:paraId="71C81D74" w14:textId="77777777" w:rsidR="00D65FFB" w:rsidRDefault="00D65FFB" w:rsidP="00D65FFB">
            <w:pPr>
              <w:pStyle w:val="ListParagraph"/>
              <w:numPr>
                <w:ilvl w:val="0"/>
                <w:numId w:val="25"/>
              </w:numPr>
              <w:contextualSpacing/>
            </w:pPr>
            <w:r>
              <w:t>Projektig</w:t>
            </w:r>
            <w:r w:rsidRPr="00D65FFB">
              <w:t xml:space="preserve">a seonduvad riskid on määratletud ning need on </w:t>
            </w:r>
            <w:r w:rsidRPr="00D65FFB">
              <w:lastRenderedPageBreak/>
              <w:t>asjakohased. Riskide ilmnemisel on taotlejal olemas alternatiivne tegevuskava, kuid kõik riskide maandamise meetmed ei pruugi tagada tegev</w:t>
            </w:r>
            <w:r>
              <w:t>uste läbiviimist projektis kirjeldatud kujul</w:t>
            </w:r>
            <w:r w:rsidRPr="00D65FFB">
              <w:t xml:space="preserve">. </w:t>
            </w:r>
          </w:p>
          <w:p w14:paraId="41599040" w14:textId="4FADD693" w:rsidR="007A61B0" w:rsidRDefault="00D65FFB" w:rsidP="002A38EC">
            <w:pPr>
              <w:pStyle w:val="ListParagraph"/>
              <w:numPr>
                <w:ilvl w:val="0"/>
                <w:numId w:val="7"/>
              </w:numPr>
              <w:contextualSpacing/>
            </w:pPr>
            <w:r w:rsidRPr="00D65FFB">
              <w:t>Riskide ilmnemise tõenäosus on keskmine.</w:t>
            </w:r>
            <w:r>
              <w:t xml:space="preserve"> 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14:paraId="23FFB028" w14:textId="7C6509C9" w:rsidR="007A61B0" w:rsidRDefault="007A61B0" w:rsidP="00BC2D85">
            <w:pPr>
              <w:pStyle w:val="ListParagraph"/>
              <w:ind w:left="0"/>
              <w:contextualSpacing/>
            </w:pPr>
            <w:r>
              <w:lastRenderedPageBreak/>
              <w:t xml:space="preserve">Projekti </w:t>
            </w:r>
            <w:r w:rsidR="007E4172">
              <w:t xml:space="preserve">tegevused on </w:t>
            </w:r>
            <w:r w:rsidR="00775B7F">
              <w:t xml:space="preserve">iga sündmuse raames </w:t>
            </w:r>
            <w:r w:rsidR="007E4172">
              <w:t xml:space="preserve">väga hästi põhjendatud, </w:t>
            </w:r>
            <w:r w:rsidRPr="00D9599B">
              <w:t xml:space="preserve"> ettevalmistustöö on põhjalik ja riskid maandatud: </w:t>
            </w:r>
          </w:p>
          <w:p w14:paraId="2315BE42" w14:textId="77777777" w:rsidR="007A61B0" w:rsidRDefault="007A61B0" w:rsidP="005A4EAE">
            <w:pPr>
              <w:pStyle w:val="ListParagraph"/>
              <w:numPr>
                <w:ilvl w:val="0"/>
                <w:numId w:val="7"/>
              </w:numPr>
              <w:contextualSpacing/>
            </w:pPr>
            <w:r w:rsidRPr="00F45EE3">
              <w:t xml:space="preserve">Tegevuste ajakava ja </w:t>
            </w:r>
            <w:r>
              <w:t>tegevused</w:t>
            </w:r>
            <w:r w:rsidRPr="00F45EE3">
              <w:t xml:space="preserve"> on loogili</w:t>
            </w:r>
            <w:r>
              <w:t>s</w:t>
            </w:r>
            <w:r w:rsidRPr="00F45EE3">
              <w:t>e</w:t>
            </w:r>
            <w:r>
              <w:t>d</w:t>
            </w:r>
            <w:r w:rsidRPr="00F45EE3">
              <w:t>. Kõik planeeritud tegevused aitavad kaasa projektis kirjeldatud eesmärkide ja tulemuste saavutamisele.</w:t>
            </w:r>
          </w:p>
          <w:p w14:paraId="1430A7A5" w14:textId="77777777" w:rsidR="007A61B0" w:rsidRDefault="007A61B0" w:rsidP="005A4EAE">
            <w:pPr>
              <w:pStyle w:val="ListParagraph"/>
              <w:numPr>
                <w:ilvl w:val="0"/>
                <w:numId w:val="7"/>
              </w:numPr>
              <w:contextualSpacing/>
            </w:pPr>
            <w:r>
              <w:t xml:space="preserve">Sündmuse </w:t>
            </w:r>
            <w:r w:rsidRPr="00F45EE3">
              <w:t>ettevalmistus on väga hea.</w:t>
            </w:r>
          </w:p>
          <w:p w14:paraId="299C2B3A" w14:textId="77777777" w:rsidR="007A61B0" w:rsidRDefault="007A61B0" w:rsidP="005A4EAE">
            <w:pPr>
              <w:pStyle w:val="ListParagraph"/>
              <w:numPr>
                <w:ilvl w:val="0"/>
                <w:numId w:val="7"/>
              </w:numPr>
              <w:contextualSpacing/>
            </w:pPr>
            <w:r w:rsidRPr="00F45EE3">
              <w:t xml:space="preserve">Projektiga seonduvad riskid on määratletud ning riskide maandamiseks on koostatud alternatiivne tegevuskava, mis tagab </w:t>
            </w:r>
            <w:r w:rsidR="00817940">
              <w:t>sündmuse</w:t>
            </w:r>
            <w:r w:rsidRPr="00F45EE3">
              <w:t xml:space="preserve"> eduka toimimise. </w:t>
            </w:r>
          </w:p>
          <w:p w14:paraId="7950F095" w14:textId="0DD0D21D" w:rsidR="007A61B0" w:rsidRPr="00E04784" w:rsidRDefault="007A61B0" w:rsidP="002A38EC">
            <w:pPr>
              <w:pStyle w:val="ListParagraph"/>
              <w:numPr>
                <w:ilvl w:val="0"/>
                <w:numId w:val="7"/>
              </w:numPr>
              <w:contextualSpacing/>
            </w:pPr>
            <w:r w:rsidRPr="002F7B19">
              <w:t>Riskide ilmnemise tõenäosus on minimaalne.</w:t>
            </w:r>
          </w:p>
        </w:tc>
      </w:tr>
      <w:tr w:rsidR="007A61B0" w:rsidRPr="00D9599B" w14:paraId="78A23880" w14:textId="77777777" w:rsidTr="00AC2E49"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4CABDBB" w14:textId="375FEF17" w:rsidR="007A61B0" w:rsidRDefault="006A386E" w:rsidP="006A386E">
            <w:pPr>
              <w:pStyle w:val="ListParagraph"/>
              <w:spacing w:after="200"/>
              <w:ind w:left="0"/>
              <w:contextualSpacing/>
              <w:rPr>
                <w:b/>
              </w:rPr>
            </w:pPr>
            <w:r w:rsidRPr="00D9599B">
              <w:rPr>
                <w:b/>
                <w:u w:val="single"/>
              </w:rPr>
              <w:lastRenderedPageBreak/>
              <w:t>Alakriteerium 3.2:</w:t>
            </w:r>
            <w:r w:rsidRPr="00D9599B">
              <w:rPr>
                <w:b/>
              </w:rPr>
              <w:t xml:space="preserve"> </w:t>
            </w:r>
            <w:r w:rsidRPr="00542761">
              <w:rPr>
                <w:b/>
                <w:color w:val="000000"/>
              </w:rPr>
              <w:t xml:space="preserve"> </w:t>
            </w:r>
            <w:r w:rsidR="007A61B0" w:rsidRPr="006A386E">
              <w:rPr>
                <w:b/>
              </w:rPr>
              <w:t xml:space="preserve">Projekti eelarve ja toetuse kasutamise kuluefektiivsus. </w:t>
            </w:r>
            <w:r w:rsidR="00376796">
              <w:rPr>
                <w:b/>
              </w:rPr>
              <w:t>Kaal</w:t>
            </w:r>
            <w:r w:rsidR="007A61B0" w:rsidRPr="006A386E">
              <w:rPr>
                <w:b/>
              </w:rPr>
              <w:t xml:space="preserve"> </w:t>
            </w:r>
            <w:r w:rsidR="00A55414">
              <w:rPr>
                <w:b/>
              </w:rPr>
              <w:t>50</w:t>
            </w:r>
            <w:r w:rsidR="007A61B0" w:rsidRPr="006A386E">
              <w:rPr>
                <w:b/>
              </w:rPr>
              <w:t>%.</w:t>
            </w:r>
          </w:p>
          <w:p w14:paraId="24E9726A" w14:textId="77777777" w:rsidR="00FF2022" w:rsidRPr="006A386E" w:rsidRDefault="00FF2022" w:rsidP="006A386E">
            <w:pPr>
              <w:pStyle w:val="ListParagraph"/>
              <w:spacing w:after="200"/>
              <w:ind w:left="0"/>
              <w:contextualSpacing/>
              <w:rPr>
                <w:b/>
              </w:rPr>
            </w:pPr>
          </w:p>
          <w:p w14:paraId="30DD8135" w14:textId="124AA5D6" w:rsidR="007A61B0" w:rsidRPr="00FF2022" w:rsidRDefault="00FF2022" w:rsidP="00FF2022">
            <w:pPr>
              <w:pStyle w:val="ListParagraph"/>
              <w:spacing w:after="200"/>
              <w:ind w:left="0"/>
              <w:contextualSpacing/>
              <w:rPr>
                <w:u w:val="single"/>
              </w:rPr>
            </w:pPr>
            <w:r w:rsidRPr="00FF2022">
              <w:t>Hinnatakse  projekti eelarve realistlikkust ja toetuse kasutamise kuluefektiivsust</w:t>
            </w:r>
            <w:r w:rsidR="00976B35">
              <w:t>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6F901B" w14:textId="765278CC" w:rsidR="0045491C" w:rsidRPr="00CB1471" w:rsidRDefault="0045491C" w:rsidP="0045491C">
            <w:pPr>
              <w:pStyle w:val="ListParagraph"/>
              <w:ind w:left="0"/>
            </w:pPr>
            <w:r w:rsidRPr="00CB1471">
              <w:t>Projekti eelarve</w:t>
            </w:r>
            <w:r>
              <w:t xml:space="preserve"> ning toetuse raames kavandatavad kulud</w:t>
            </w:r>
            <w:r w:rsidRPr="00CB1471">
              <w:t xml:space="preserve"> </w:t>
            </w:r>
            <w:r>
              <w:t xml:space="preserve">pole realistlikud ega põhjendatud: </w:t>
            </w:r>
            <w:r w:rsidRPr="00CB1471">
              <w:t xml:space="preserve">  </w:t>
            </w:r>
          </w:p>
          <w:p w14:paraId="3CB292AA" w14:textId="77777777" w:rsidR="007A61B0" w:rsidRDefault="007A61B0" w:rsidP="005A4EAE">
            <w:pPr>
              <w:pStyle w:val="ListParagraph"/>
              <w:numPr>
                <w:ilvl w:val="0"/>
                <w:numId w:val="5"/>
              </w:numPr>
              <w:spacing w:after="200"/>
              <w:contextualSpacing/>
            </w:pPr>
            <w:r>
              <w:t>P</w:t>
            </w:r>
            <w:r w:rsidRPr="003D71EA">
              <w:t xml:space="preserve">rojekti eelarve ei ole läbipaistev ja toetatavateks tegevusteks planeeritud kulud ei ole </w:t>
            </w:r>
            <w:r w:rsidRPr="00D86D98">
              <w:t>projekti ellu</w:t>
            </w:r>
            <w:r>
              <w:t>viimise seisukohast põhjendatud.</w:t>
            </w:r>
          </w:p>
          <w:p w14:paraId="29B15761" w14:textId="77777777" w:rsidR="007A61B0" w:rsidRDefault="007A61B0" w:rsidP="005A4EAE">
            <w:pPr>
              <w:pStyle w:val="ListParagraph"/>
              <w:numPr>
                <w:ilvl w:val="0"/>
                <w:numId w:val="5"/>
              </w:numPr>
              <w:contextualSpacing/>
            </w:pPr>
            <w:r>
              <w:t>E</w:t>
            </w:r>
            <w:r w:rsidRPr="00D9599B">
              <w:t>elarves välja toodud kõik kulud ei ole realistlikud, toetuse kasutamine pole kuluefektiivne ega mõistlik</w:t>
            </w:r>
            <w:r w:rsidR="009026B9">
              <w:t>.</w:t>
            </w:r>
            <w:r>
              <w:t xml:space="preserve"> </w:t>
            </w:r>
          </w:p>
          <w:p w14:paraId="1371F2FE" w14:textId="77777777" w:rsidR="007A61B0" w:rsidRPr="00D9599B" w:rsidRDefault="007A61B0" w:rsidP="005A4EAE">
            <w:pPr>
              <w:numPr>
                <w:ilvl w:val="0"/>
                <w:numId w:val="5"/>
              </w:numPr>
            </w:pPr>
            <w:r w:rsidRPr="003E27FC">
              <w:t>Kavandatav turundustegevuste eelarve kirjeldatud tegevuste teostamiseks ei ole piisav.</w:t>
            </w:r>
            <w:r w:rsidRPr="00D9599B">
              <w:t xml:space="preserve"> 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5B32A1B2" w14:textId="14EC24C4" w:rsidR="00CB1471" w:rsidRPr="00CB1471" w:rsidRDefault="00CB1471" w:rsidP="00CB1471">
            <w:pPr>
              <w:pStyle w:val="ListParagraph"/>
              <w:ind w:left="360"/>
            </w:pPr>
            <w:r w:rsidRPr="00CB1471">
              <w:t>Projekti eelarve</w:t>
            </w:r>
            <w:r w:rsidR="004A5AA4">
              <w:t xml:space="preserve"> </w:t>
            </w:r>
            <w:r>
              <w:t>ning toetuse raames kavandatavad kulud</w:t>
            </w:r>
            <w:r w:rsidRPr="00CB1471">
              <w:t xml:space="preserve"> </w:t>
            </w:r>
            <w:r>
              <w:t>on esitatud üldsõnaliselt</w:t>
            </w:r>
            <w:r w:rsidR="004A5AA4">
              <w:t>:</w:t>
            </w:r>
            <w:r>
              <w:t xml:space="preserve"> </w:t>
            </w:r>
            <w:r w:rsidRPr="00CB1471">
              <w:t xml:space="preserve">  </w:t>
            </w:r>
          </w:p>
          <w:p w14:paraId="1583AA15" w14:textId="06193FA3" w:rsidR="007826F4" w:rsidRDefault="007826F4" w:rsidP="00CB1471">
            <w:pPr>
              <w:pStyle w:val="ListParagraph"/>
              <w:numPr>
                <w:ilvl w:val="0"/>
                <w:numId w:val="5"/>
              </w:numPr>
            </w:pPr>
            <w:r w:rsidRPr="007826F4">
              <w:t>Taotluses toodud projekti  eelarve on selge, kuid tegevusteks planeeritud kulud ei ole nende elluviimiseks optimaa</w:t>
            </w:r>
            <w:r w:rsidR="00A65B4A">
              <w:t>l</w:t>
            </w:r>
            <w:r w:rsidRPr="007826F4">
              <w:t>sed ja</w:t>
            </w:r>
            <w:r w:rsidR="0029711F">
              <w:t>/või</w:t>
            </w:r>
            <w:r w:rsidRPr="007826F4">
              <w:t xml:space="preserve"> on osaliselt põhjendamata. </w:t>
            </w:r>
          </w:p>
          <w:p w14:paraId="772096C1" w14:textId="2C957FF2" w:rsidR="007A61B0" w:rsidRDefault="007826F4" w:rsidP="007826F4">
            <w:pPr>
              <w:numPr>
                <w:ilvl w:val="0"/>
                <w:numId w:val="5"/>
              </w:numPr>
            </w:pPr>
            <w:r w:rsidRPr="007826F4">
              <w:t>Enamus taotluse eelarves välja toodud kulusid vastavad reaalsele turuhinnale ja toetuse kasutamine on efektiivne.</w:t>
            </w:r>
          </w:p>
          <w:p w14:paraId="384473FB" w14:textId="77777777" w:rsidR="007826F4" w:rsidRPr="0053609C" w:rsidRDefault="007826F4" w:rsidP="0053609C">
            <w:pPr>
              <w:numPr>
                <w:ilvl w:val="0"/>
                <w:numId w:val="5"/>
              </w:numPr>
            </w:pPr>
            <w:r w:rsidRPr="0053609C">
              <w:t>Kavandatav turundustegevuste eelarve kirjeldatud tegevu</w:t>
            </w:r>
            <w:r w:rsidR="0053609C">
              <w:t>ste teostamiseks on üldsõnaline</w:t>
            </w:r>
            <w:r w:rsidRPr="0053609C">
              <w:t>.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14:paraId="2C2886ED" w14:textId="7875EB55" w:rsidR="004A5AA4" w:rsidRPr="00CB1471" w:rsidRDefault="004A5AA4" w:rsidP="0045491C">
            <w:pPr>
              <w:pStyle w:val="ListParagraph"/>
              <w:ind w:left="0"/>
            </w:pPr>
            <w:r w:rsidRPr="00CB1471">
              <w:t>Projekti eelarve</w:t>
            </w:r>
            <w:r>
              <w:t xml:space="preserve"> ning toetuse raames kavandatavad kulud</w:t>
            </w:r>
            <w:r w:rsidRPr="00CB1471">
              <w:t xml:space="preserve"> </w:t>
            </w:r>
            <w:r>
              <w:t xml:space="preserve">on </w:t>
            </w:r>
            <w:r w:rsidR="0045491C">
              <w:t>detailsed ja põhjendatud</w:t>
            </w:r>
            <w:r>
              <w:t xml:space="preserve">: </w:t>
            </w:r>
            <w:r w:rsidRPr="00CB1471">
              <w:t xml:space="preserve">  </w:t>
            </w:r>
          </w:p>
          <w:p w14:paraId="3522466A" w14:textId="77777777" w:rsidR="007A61B0" w:rsidRDefault="007A61B0" w:rsidP="005A4EAE">
            <w:pPr>
              <w:pStyle w:val="ListParagraph"/>
              <w:numPr>
                <w:ilvl w:val="0"/>
                <w:numId w:val="22"/>
              </w:numPr>
            </w:pPr>
            <w:r>
              <w:t>K</w:t>
            </w:r>
            <w:r w:rsidRPr="003D71EA">
              <w:t xml:space="preserve">õik </w:t>
            </w:r>
            <w:r>
              <w:t>projekti kulud on  optimaalsed ja kulu</w:t>
            </w:r>
            <w:r w:rsidRPr="003D71EA">
              <w:t>efektiivsed</w:t>
            </w:r>
            <w:r>
              <w:t xml:space="preserve"> planeeritud  tulemuste saavutamiseks </w:t>
            </w:r>
            <w:r w:rsidRPr="003D71EA">
              <w:t>ning projekti elluviimise seisukohast põhjendatud.</w:t>
            </w:r>
          </w:p>
          <w:p w14:paraId="7EF42F5D" w14:textId="77777777" w:rsidR="007A61B0" w:rsidRDefault="007A61B0" w:rsidP="005A4EAE">
            <w:pPr>
              <w:pStyle w:val="ListParagraph"/>
              <w:numPr>
                <w:ilvl w:val="0"/>
                <w:numId w:val="22"/>
              </w:numPr>
            </w:pPr>
            <w:r>
              <w:t xml:space="preserve">Planeeritud eelarve on </w:t>
            </w:r>
            <w:r w:rsidR="009026B9">
              <w:t xml:space="preserve">realistlik ning </w:t>
            </w:r>
            <w:r>
              <w:t>on selge, milliste arvutuste ja hinnangute alusel on eelarve kokku pandud.</w:t>
            </w:r>
          </w:p>
          <w:p w14:paraId="78CA0156" w14:textId="77777777" w:rsidR="007A61B0" w:rsidRPr="00AE1883" w:rsidRDefault="007A61B0" w:rsidP="005A4EAE">
            <w:pPr>
              <w:pStyle w:val="ListParagraph"/>
              <w:numPr>
                <w:ilvl w:val="0"/>
                <w:numId w:val="22"/>
              </w:numPr>
            </w:pPr>
            <w:r w:rsidRPr="003E27FC">
              <w:t>Kavandatav turundustegevuste eelarve kirjeldatud tegevuste teostamiseks on piisav</w:t>
            </w:r>
            <w:r>
              <w:t>.</w:t>
            </w:r>
          </w:p>
        </w:tc>
      </w:tr>
    </w:tbl>
    <w:p w14:paraId="4E544D1D" w14:textId="77777777" w:rsidR="006E50F8" w:rsidRPr="006E50F8" w:rsidRDefault="006E50F8" w:rsidP="006E50F8">
      <w:pPr>
        <w:rPr>
          <w:vanish/>
        </w:rPr>
      </w:pPr>
    </w:p>
    <w:sectPr w:rsidR="006E50F8" w:rsidRPr="006E50F8" w:rsidSect="006A4259">
      <w:headerReference w:type="default" r:id="rId13"/>
      <w:footerReference w:type="default" r:id="rId14"/>
      <w:pgSz w:w="16838" w:h="11906" w:orient="landscape"/>
      <w:pgMar w:top="1135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C9843" w14:textId="77777777" w:rsidR="00E36BB5" w:rsidRDefault="00E36BB5" w:rsidP="008B05EC">
      <w:r>
        <w:separator/>
      </w:r>
    </w:p>
  </w:endnote>
  <w:endnote w:type="continuationSeparator" w:id="0">
    <w:p w14:paraId="253E4E44" w14:textId="77777777" w:rsidR="00E36BB5" w:rsidRDefault="00E36BB5" w:rsidP="008B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5BA81" w14:textId="77777777" w:rsidR="006F7284" w:rsidRDefault="006F728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E161F3">
      <w:rPr>
        <w:noProof/>
      </w:rPr>
      <w:t>12</w:t>
    </w:r>
    <w:r>
      <w:fldChar w:fldCharType="end"/>
    </w:r>
  </w:p>
  <w:p w14:paraId="7110CCE7" w14:textId="77777777" w:rsidR="006F7284" w:rsidRDefault="006F7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AF69F" w14:textId="77777777" w:rsidR="00E36BB5" w:rsidRDefault="00E36BB5" w:rsidP="008B05EC">
      <w:r>
        <w:separator/>
      </w:r>
    </w:p>
  </w:footnote>
  <w:footnote w:type="continuationSeparator" w:id="0">
    <w:p w14:paraId="020658B9" w14:textId="77777777" w:rsidR="00E36BB5" w:rsidRDefault="00E36BB5" w:rsidP="008B0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0112E" w14:textId="05A6B0E4" w:rsidR="00B200C1" w:rsidRDefault="002201BD" w:rsidP="002201BD">
    <w:pPr>
      <w:pStyle w:val="Header"/>
    </w:pPr>
    <w:r w:rsidRPr="002201BD">
      <w:rPr>
        <w:i/>
      </w:rPr>
      <w:t xml:space="preserve">Rahvusvaheliste suursündmuste toetamise </w:t>
    </w:r>
    <w:r>
      <w:rPr>
        <w:i/>
      </w:rPr>
      <w:t>taotluste valiku</w:t>
    </w:r>
    <w:r w:rsidRPr="002201BD">
      <w:rPr>
        <w:i/>
      </w:rPr>
      <w:t xml:space="preserve">metoodika </w:t>
    </w:r>
    <w:proofErr w:type="spellStart"/>
    <w:r w:rsidRPr="002201BD">
      <w:rPr>
        <w:i/>
      </w:rPr>
      <w:t>ver</w:t>
    </w:r>
    <w:proofErr w:type="spellEnd"/>
    <w:r w:rsidRPr="002201BD">
      <w:rPr>
        <w:i/>
      </w:rPr>
      <w:t xml:space="preserve"> 1                                                                 </w:t>
    </w:r>
    <w:r>
      <w:rPr>
        <w:i/>
      </w:rPr>
      <w:t xml:space="preserve">                      </w:t>
    </w:r>
    <w:r w:rsidRPr="002201BD">
      <w:rPr>
        <w:i/>
      </w:rPr>
      <w:t xml:space="preserve">    </w:t>
    </w:r>
    <w:r>
      <w:rPr>
        <w:b/>
        <w:noProof/>
        <w:lang w:eastAsia="et-EE"/>
      </w:rPr>
      <w:drawing>
        <wp:inline distT="0" distB="0" distL="0" distR="0" wp14:anchorId="2029BBD2" wp14:editId="7C1738E2">
          <wp:extent cx="1091565" cy="628015"/>
          <wp:effectExtent l="0" t="0" r="0" b="635"/>
          <wp:docPr id="1" name="Picture 1" descr="EL_Regionaalarengu Fond_horisonta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_Regionaalarengu Fond_horisontaal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  <w:r w:rsidRPr="002A0286">
      <w:rPr>
        <w:noProof/>
        <w:lang w:eastAsia="et-EE"/>
      </w:rPr>
      <w:drawing>
        <wp:anchor distT="0" distB="0" distL="114300" distR="114300" simplePos="0" relativeHeight="251659264" behindDoc="0" locked="0" layoutInCell="1" allowOverlap="1" wp14:anchorId="7826C648" wp14:editId="559E262A">
          <wp:simplePos x="0" y="0"/>
          <wp:positionH relativeFrom="margin">
            <wp:align>left</wp:align>
          </wp:positionH>
          <wp:positionV relativeFrom="paragraph">
            <wp:posOffset>-140335</wp:posOffset>
          </wp:positionV>
          <wp:extent cx="1346200" cy="393700"/>
          <wp:effectExtent l="0" t="0" r="6350" b="6350"/>
          <wp:wrapNone/>
          <wp:docPr id="3" name="Pilt 3" descr="EASi logo 2011 sinine tau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3" descr="EASi logo 2011 sinine tausta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086B"/>
    <w:multiLevelType w:val="hybridMultilevel"/>
    <w:tmpl w:val="68363C40"/>
    <w:lvl w:ilvl="0" w:tplc="23D04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1CE6"/>
    <w:multiLevelType w:val="hybridMultilevel"/>
    <w:tmpl w:val="8E8AAF4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059A2"/>
    <w:multiLevelType w:val="hybridMultilevel"/>
    <w:tmpl w:val="B75EFE5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D05562"/>
    <w:multiLevelType w:val="hybridMultilevel"/>
    <w:tmpl w:val="7C4031A4"/>
    <w:lvl w:ilvl="0" w:tplc="050E426C"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9B64C45"/>
    <w:multiLevelType w:val="hybridMultilevel"/>
    <w:tmpl w:val="9178479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560102"/>
    <w:multiLevelType w:val="hybridMultilevel"/>
    <w:tmpl w:val="A40A874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0B1A68"/>
    <w:multiLevelType w:val="hybridMultilevel"/>
    <w:tmpl w:val="E37E11C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0B3CA2"/>
    <w:multiLevelType w:val="multilevel"/>
    <w:tmpl w:val="8EF60C10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5B4482"/>
    <w:multiLevelType w:val="hybridMultilevel"/>
    <w:tmpl w:val="3EFCDAB6"/>
    <w:lvl w:ilvl="0" w:tplc="A75E5E12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250011">
      <w:start w:val="1"/>
      <w:numFmt w:val="decimal"/>
      <w:lvlText w:val="%2)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E7F2C132">
      <w:start w:val="19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2A845C14">
      <w:start w:val="69"/>
      <w:numFmt w:val="decimal"/>
      <w:lvlText w:val="(%5"/>
      <w:lvlJc w:val="left"/>
      <w:pPr>
        <w:ind w:left="3240" w:hanging="360"/>
      </w:pPr>
      <w:rPr>
        <w:rFonts w:hint="default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1E483E"/>
    <w:multiLevelType w:val="hybridMultilevel"/>
    <w:tmpl w:val="75E4416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E39EE"/>
    <w:multiLevelType w:val="hybridMultilevel"/>
    <w:tmpl w:val="41B065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10D1D"/>
    <w:multiLevelType w:val="hybridMultilevel"/>
    <w:tmpl w:val="822E9F1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7AC3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E768A8"/>
    <w:multiLevelType w:val="hybridMultilevel"/>
    <w:tmpl w:val="B4E66C22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250011">
      <w:start w:val="1"/>
      <w:numFmt w:val="decimal"/>
      <w:lvlText w:val="%2)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E084DC8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5F76FE"/>
    <w:multiLevelType w:val="hybridMultilevel"/>
    <w:tmpl w:val="97143E4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9856A6"/>
    <w:multiLevelType w:val="hybridMultilevel"/>
    <w:tmpl w:val="734A6C32"/>
    <w:lvl w:ilvl="0" w:tplc="74C6643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619CF"/>
    <w:multiLevelType w:val="hybridMultilevel"/>
    <w:tmpl w:val="1F60292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B56E1D"/>
    <w:multiLevelType w:val="hybridMultilevel"/>
    <w:tmpl w:val="6480FAF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7B7F5E"/>
    <w:multiLevelType w:val="hybridMultilevel"/>
    <w:tmpl w:val="2F369E7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76100E"/>
    <w:multiLevelType w:val="hybridMultilevel"/>
    <w:tmpl w:val="28E8B1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43B07"/>
    <w:multiLevelType w:val="hybridMultilevel"/>
    <w:tmpl w:val="5DC6F00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04B13"/>
    <w:multiLevelType w:val="hybridMultilevel"/>
    <w:tmpl w:val="A4A4D68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744914"/>
    <w:multiLevelType w:val="hybridMultilevel"/>
    <w:tmpl w:val="A8FEC8F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F343A"/>
    <w:multiLevelType w:val="hybridMultilevel"/>
    <w:tmpl w:val="8C7AD0A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2B638C"/>
    <w:multiLevelType w:val="hybridMultilevel"/>
    <w:tmpl w:val="9E14F87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9D2114"/>
    <w:multiLevelType w:val="hybridMultilevel"/>
    <w:tmpl w:val="631249F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E8023B"/>
    <w:multiLevelType w:val="hybridMultilevel"/>
    <w:tmpl w:val="5C1AAB4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0B661B"/>
    <w:multiLevelType w:val="hybridMultilevel"/>
    <w:tmpl w:val="B6824FC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594DC0"/>
    <w:multiLevelType w:val="hybridMultilevel"/>
    <w:tmpl w:val="F7A064A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6168DE"/>
    <w:multiLevelType w:val="hybridMultilevel"/>
    <w:tmpl w:val="2536E69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474C97"/>
    <w:multiLevelType w:val="multilevel"/>
    <w:tmpl w:val="AA2CDA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"/>
        </w:tabs>
        <w:ind w:left="1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6"/>
        </w:tabs>
        <w:ind w:left="1516" w:hanging="1800"/>
      </w:pPr>
      <w:rPr>
        <w:rFonts w:hint="default"/>
      </w:rPr>
    </w:lvl>
  </w:abstractNum>
  <w:abstractNum w:abstractNumId="30">
    <w:nsid w:val="6D731116"/>
    <w:multiLevelType w:val="hybridMultilevel"/>
    <w:tmpl w:val="B5CE177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7278E0"/>
    <w:multiLevelType w:val="hybridMultilevel"/>
    <w:tmpl w:val="FAF889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37C01"/>
    <w:multiLevelType w:val="hybridMultilevel"/>
    <w:tmpl w:val="EC840CA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44652A"/>
    <w:multiLevelType w:val="hybridMultilevel"/>
    <w:tmpl w:val="9EEAED2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802BD9"/>
    <w:multiLevelType w:val="hybridMultilevel"/>
    <w:tmpl w:val="BB90F5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9"/>
  </w:num>
  <w:num w:numId="4">
    <w:abstractNumId w:val="16"/>
  </w:num>
  <w:num w:numId="5">
    <w:abstractNumId w:val="6"/>
  </w:num>
  <w:num w:numId="6">
    <w:abstractNumId w:val="19"/>
  </w:num>
  <w:num w:numId="7">
    <w:abstractNumId w:val="4"/>
  </w:num>
  <w:num w:numId="8">
    <w:abstractNumId w:val="3"/>
  </w:num>
  <w:num w:numId="9">
    <w:abstractNumId w:val="25"/>
  </w:num>
  <w:num w:numId="10">
    <w:abstractNumId w:val="17"/>
  </w:num>
  <w:num w:numId="11">
    <w:abstractNumId w:val="1"/>
  </w:num>
  <w:num w:numId="12">
    <w:abstractNumId w:val="21"/>
  </w:num>
  <w:num w:numId="13">
    <w:abstractNumId w:val="11"/>
  </w:num>
  <w:num w:numId="14">
    <w:abstractNumId w:val="28"/>
  </w:num>
  <w:num w:numId="15">
    <w:abstractNumId w:val="27"/>
  </w:num>
  <w:num w:numId="16">
    <w:abstractNumId w:val="22"/>
  </w:num>
  <w:num w:numId="17">
    <w:abstractNumId w:val="34"/>
  </w:num>
  <w:num w:numId="18">
    <w:abstractNumId w:val="23"/>
  </w:num>
  <w:num w:numId="19">
    <w:abstractNumId w:val="24"/>
  </w:num>
  <w:num w:numId="20">
    <w:abstractNumId w:val="33"/>
  </w:num>
  <w:num w:numId="21">
    <w:abstractNumId w:val="26"/>
  </w:num>
  <w:num w:numId="22">
    <w:abstractNumId w:val="20"/>
  </w:num>
  <w:num w:numId="23">
    <w:abstractNumId w:val="14"/>
  </w:num>
  <w:num w:numId="24">
    <w:abstractNumId w:val="32"/>
  </w:num>
  <w:num w:numId="25">
    <w:abstractNumId w:val="13"/>
  </w:num>
  <w:num w:numId="26">
    <w:abstractNumId w:val="2"/>
  </w:num>
  <w:num w:numId="27">
    <w:abstractNumId w:val="10"/>
  </w:num>
  <w:num w:numId="28">
    <w:abstractNumId w:val="0"/>
  </w:num>
  <w:num w:numId="29">
    <w:abstractNumId w:val="15"/>
  </w:num>
  <w:num w:numId="30">
    <w:abstractNumId w:val="9"/>
  </w:num>
  <w:num w:numId="31">
    <w:abstractNumId w:val="30"/>
  </w:num>
  <w:num w:numId="32">
    <w:abstractNumId w:val="5"/>
  </w:num>
  <w:num w:numId="33">
    <w:abstractNumId w:val="18"/>
  </w:num>
  <w:num w:numId="34">
    <w:abstractNumId w:val="31"/>
  </w:num>
  <w:num w:numId="35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4B"/>
    <w:rsid w:val="00001C34"/>
    <w:rsid w:val="00004881"/>
    <w:rsid w:val="0000662A"/>
    <w:rsid w:val="00012D98"/>
    <w:rsid w:val="0001438E"/>
    <w:rsid w:val="00022745"/>
    <w:rsid w:val="00023886"/>
    <w:rsid w:val="000240FD"/>
    <w:rsid w:val="000247BA"/>
    <w:rsid w:val="00025E19"/>
    <w:rsid w:val="0003095C"/>
    <w:rsid w:val="00034961"/>
    <w:rsid w:val="00035069"/>
    <w:rsid w:val="00036837"/>
    <w:rsid w:val="00042DCE"/>
    <w:rsid w:val="00044C44"/>
    <w:rsid w:val="000508C7"/>
    <w:rsid w:val="00051708"/>
    <w:rsid w:val="00053EF9"/>
    <w:rsid w:val="00056A36"/>
    <w:rsid w:val="0006704E"/>
    <w:rsid w:val="00072151"/>
    <w:rsid w:val="00074953"/>
    <w:rsid w:val="00076C3B"/>
    <w:rsid w:val="000804B2"/>
    <w:rsid w:val="00083B2D"/>
    <w:rsid w:val="00093EBB"/>
    <w:rsid w:val="00095B19"/>
    <w:rsid w:val="000A4841"/>
    <w:rsid w:val="000A62E9"/>
    <w:rsid w:val="000B2E6F"/>
    <w:rsid w:val="000B7FB3"/>
    <w:rsid w:val="000C1950"/>
    <w:rsid w:val="000C47EE"/>
    <w:rsid w:val="000C4E27"/>
    <w:rsid w:val="000C5938"/>
    <w:rsid w:val="000C7692"/>
    <w:rsid w:val="000D0179"/>
    <w:rsid w:val="000D1664"/>
    <w:rsid w:val="000D3156"/>
    <w:rsid w:val="000D40B5"/>
    <w:rsid w:val="000D49A1"/>
    <w:rsid w:val="000D6C6B"/>
    <w:rsid w:val="000E2DDD"/>
    <w:rsid w:val="000E4479"/>
    <w:rsid w:val="000E47B7"/>
    <w:rsid w:val="000E528E"/>
    <w:rsid w:val="000E637D"/>
    <w:rsid w:val="000F060B"/>
    <w:rsid w:val="000F701F"/>
    <w:rsid w:val="0010036F"/>
    <w:rsid w:val="001029F5"/>
    <w:rsid w:val="001034A8"/>
    <w:rsid w:val="001075C3"/>
    <w:rsid w:val="00107825"/>
    <w:rsid w:val="001102F7"/>
    <w:rsid w:val="001121F1"/>
    <w:rsid w:val="00112DD4"/>
    <w:rsid w:val="0011382A"/>
    <w:rsid w:val="001164E2"/>
    <w:rsid w:val="00120064"/>
    <w:rsid w:val="00120AE7"/>
    <w:rsid w:val="001275CB"/>
    <w:rsid w:val="00131E71"/>
    <w:rsid w:val="00134BB7"/>
    <w:rsid w:val="001351DF"/>
    <w:rsid w:val="001404BF"/>
    <w:rsid w:val="001428FF"/>
    <w:rsid w:val="001446E0"/>
    <w:rsid w:val="00146D4B"/>
    <w:rsid w:val="001510DB"/>
    <w:rsid w:val="00153747"/>
    <w:rsid w:val="001552E4"/>
    <w:rsid w:val="00155F6C"/>
    <w:rsid w:val="00157BFA"/>
    <w:rsid w:val="001601B1"/>
    <w:rsid w:val="00161310"/>
    <w:rsid w:val="001628EE"/>
    <w:rsid w:val="001668D6"/>
    <w:rsid w:val="001668DD"/>
    <w:rsid w:val="001723EF"/>
    <w:rsid w:val="00181F03"/>
    <w:rsid w:val="001842F1"/>
    <w:rsid w:val="001847D2"/>
    <w:rsid w:val="00184E9E"/>
    <w:rsid w:val="001865D3"/>
    <w:rsid w:val="0019033D"/>
    <w:rsid w:val="00192D61"/>
    <w:rsid w:val="001942C5"/>
    <w:rsid w:val="001A0A87"/>
    <w:rsid w:val="001A12C5"/>
    <w:rsid w:val="001A1C68"/>
    <w:rsid w:val="001A1CA9"/>
    <w:rsid w:val="001A32D4"/>
    <w:rsid w:val="001A4420"/>
    <w:rsid w:val="001A4F54"/>
    <w:rsid w:val="001A5BB3"/>
    <w:rsid w:val="001A5CEE"/>
    <w:rsid w:val="001B7077"/>
    <w:rsid w:val="001C0A97"/>
    <w:rsid w:val="001C14DB"/>
    <w:rsid w:val="001C3035"/>
    <w:rsid w:val="001C61CB"/>
    <w:rsid w:val="001C63B3"/>
    <w:rsid w:val="001C6F62"/>
    <w:rsid w:val="001D2104"/>
    <w:rsid w:val="001D5F90"/>
    <w:rsid w:val="001D796A"/>
    <w:rsid w:val="001E00B0"/>
    <w:rsid w:val="001E087A"/>
    <w:rsid w:val="001E135C"/>
    <w:rsid w:val="001E153E"/>
    <w:rsid w:val="001E1E46"/>
    <w:rsid w:val="001E4437"/>
    <w:rsid w:val="001E5F3D"/>
    <w:rsid w:val="001E7B46"/>
    <w:rsid w:val="001F0819"/>
    <w:rsid w:val="001F1BEF"/>
    <w:rsid w:val="001F250F"/>
    <w:rsid w:val="001F4C5E"/>
    <w:rsid w:val="001F66D5"/>
    <w:rsid w:val="001F740A"/>
    <w:rsid w:val="001F7848"/>
    <w:rsid w:val="00200800"/>
    <w:rsid w:val="00203B4B"/>
    <w:rsid w:val="00204310"/>
    <w:rsid w:val="00206999"/>
    <w:rsid w:val="0021141F"/>
    <w:rsid w:val="002117C6"/>
    <w:rsid w:val="00212261"/>
    <w:rsid w:val="002128C2"/>
    <w:rsid w:val="00213321"/>
    <w:rsid w:val="0021649E"/>
    <w:rsid w:val="002201BD"/>
    <w:rsid w:val="00221A5A"/>
    <w:rsid w:val="00221C20"/>
    <w:rsid w:val="00222D7D"/>
    <w:rsid w:val="002354F6"/>
    <w:rsid w:val="00240F6E"/>
    <w:rsid w:val="002419D3"/>
    <w:rsid w:val="00244E8E"/>
    <w:rsid w:val="0024664F"/>
    <w:rsid w:val="00251FB4"/>
    <w:rsid w:val="0025227C"/>
    <w:rsid w:val="00252872"/>
    <w:rsid w:val="00253090"/>
    <w:rsid w:val="00253D5D"/>
    <w:rsid w:val="002546D3"/>
    <w:rsid w:val="00256D86"/>
    <w:rsid w:val="002577D8"/>
    <w:rsid w:val="00260B73"/>
    <w:rsid w:val="002704C9"/>
    <w:rsid w:val="00274772"/>
    <w:rsid w:val="00277AFA"/>
    <w:rsid w:val="00281EA0"/>
    <w:rsid w:val="00282D1E"/>
    <w:rsid w:val="00283E2D"/>
    <w:rsid w:val="002855E8"/>
    <w:rsid w:val="00285DC3"/>
    <w:rsid w:val="00287043"/>
    <w:rsid w:val="00294FB8"/>
    <w:rsid w:val="0029711F"/>
    <w:rsid w:val="002978ED"/>
    <w:rsid w:val="002A208D"/>
    <w:rsid w:val="002A38EC"/>
    <w:rsid w:val="002A61B0"/>
    <w:rsid w:val="002B1D23"/>
    <w:rsid w:val="002B29DF"/>
    <w:rsid w:val="002B47BE"/>
    <w:rsid w:val="002B4D7C"/>
    <w:rsid w:val="002C02CF"/>
    <w:rsid w:val="002C07F2"/>
    <w:rsid w:val="002C082F"/>
    <w:rsid w:val="002C1A60"/>
    <w:rsid w:val="002D0D5D"/>
    <w:rsid w:val="002D470E"/>
    <w:rsid w:val="002D5CB0"/>
    <w:rsid w:val="002D633E"/>
    <w:rsid w:val="002E014A"/>
    <w:rsid w:val="002E283F"/>
    <w:rsid w:val="002E3E39"/>
    <w:rsid w:val="002E558D"/>
    <w:rsid w:val="002F14D1"/>
    <w:rsid w:val="002F1E61"/>
    <w:rsid w:val="002F26FE"/>
    <w:rsid w:val="002F2C34"/>
    <w:rsid w:val="002F6AAB"/>
    <w:rsid w:val="002F767D"/>
    <w:rsid w:val="002F7B19"/>
    <w:rsid w:val="002F7C7B"/>
    <w:rsid w:val="00300483"/>
    <w:rsid w:val="003026D2"/>
    <w:rsid w:val="00304752"/>
    <w:rsid w:val="0031218C"/>
    <w:rsid w:val="003143F3"/>
    <w:rsid w:val="003145CA"/>
    <w:rsid w:val="00316961"/>
    <w:rsid w:val="00317355"/>
    <w:rsid w:val="00317B4D"/>
    <w:rsid w:val="0032248D"/>
    <w:rsid w:val="00322743"/>
    <w:rsid w:val="0032394F"/>
    <w:rsid w:val="00326FC0"/>
    <w:rsid w:val="003306D5"/>
    <w:rsid w:val="00331716"/>
    <w:rsid w:val="00333AB2"/>
    <w:rsid w:val="00334182"/>
    <w:rsid w:val="00334B02"/>
    <w:rsid w:val="00340B20"/>
    <w:rsid w:val="0034183A"/>
    <w:rsid w:val="00341EB1"/>
    <w:rsid w:val="00343369"/>
    <w:rsid w:val="00345B32"/>
    <w:rsid w:val="00347C67"/>
    <w:rsid w:val="00347F7A"/>
    <w:rsid w:val="003508C4"/>
    <w:rsid w:val="00351707"/>
    <w:rsid w:val="00354A1E"/>
    <w:rsid w:val="00354D50"/>
    <w:rsid w:val="00357D7B"/>
    <w:rsid w:val="00357DD4"/>
    <w:rsid w:val="00361EF8"/>
    <w:rsid w:val="003649DE"/>
    <w:rsid w:val="00365380"/>
    <w:rsid w:val="00366D3C"/>
    <w:rsid w:val="00376796"/>
    <w:rsid w:val="003808A0"/>
    <w:rsid w:val="0038267B"/>
    <w:rsid w:val="00384063"/>
    <w:rsid w:val="00385F46"/>
    <w:rsid w:val="00385FD7"/>
    <w:rsid w:val="003860C7"/>
    <w:rsid w:val="00387C80"/>
    <w:rsid w:val="00390638"/>
    <w:rsid w:val="00390C85"/>
    <w:rsid w:val="003945C9"/>
    <w:rsid w:val="00396140"/>
    <w:rsid w:val="003A0FAE"/>
    <w:rsid w:val="003A15D1"/>
    <w:rsid w:val="003A2C8C"/>
    <w:rsid w:val="003A34D4"/>
    <w:rsid w:val="003A5340"/>
    <w:rsid w:val="003A6716"/>
    <w:rsid w:val="003B0405"/>
    <w:rsid w:val="003B0448"/>
    <w:rsid w:val="003B4BF2"/>
    <w:rsid w:val="003B6CA7"/>
    <w:rsid w:val="003C1502"/>
    <w:rsid w:val="003C3988"/>
    <w:rsid w:val="003C3B82"/>
    <w:rsid w:val="003C4E85"/>
    <w:rsid w:val="003C54BE"/>
    <w:rsid w:val="003C5746"/>
    <w:rsid w:val="003C6AE1"/>
    <w:rsid w:val="003C6EFC"/>
    <w:rsid w:val="003C74BB"/>
    <w:rsid w:val="003D1208"/>
    <w:rsid w:val="003D20EA"/>
    <w:rsid w:val="003D3649"/>
    <w:rsid w:val="003D56F1"/>
    <w:rsid w:val="003D70D9"/>
    <w:rsid w:val="003D71EA"/>
    <w:rsid w:val="003D79B9"/>
    <w:rsid w:val="003E0A55"/>
    <w:rsid w:val="003E144D"/>
    <w:rsid w:val="003E27FC"/>
    <w:rsid w:val="003E57E9"/>
    <w:rsid w:val="003E7BB2"/>
    <w:rsid w:val="003E7FEA"/>
    <w:rsid w:val="003F2776"/>
    <w:rsid w:val="003F61B5"/>
    <w:rsid w:val="003F7327"/>
    <w:rsid w:val="00400BC1"/>
    <w:rsid w:val="004050C4"/>
    <w:rsid w:val="004107DB"/>
    <w:rsid w:val="00412D89"/>
    <w:rsid w:val="00415D78"/>
    <w:rsid w:val="00421D68"/>
    <w:rsid w:val="00423D72"/>
    <w:rsid w:val="00425C20"/>
    <w:rsid w:val="00426F4C"/>
    <w:rsid w:val="00431286"/>
    <w:rsid w:val="00435481"/>
    <w:rsid w:val="0044396D"/>
    <w:rsid w:val="0044560D"/>
    <w:rsid w:val="0045491C"/>
    <w:rsid w:val="00454E5C"/>
    <w:rsid w:val="00457567"/>
    <w:rsid w:val="00466DB3"/>
    <w:rsid w:val="004673BC"/>
    <w:rsid w:val="00471C42"/>
    <w:rsid w:val="00473502"/>
    <w:rsid w:val="00473F13"/>
    <w:rsid w:val="00475892"/>
    <w:rsid w:val="00476EC2"/>
    <w:rsid w:val="00482078"/>
    <w:rsid w:val="004836EB"/>
    <w:rsid w:val="00485BC2"/>
    <w:rsid w:val="00487089"/>
    <w:rsid w:val="0049134A"/>
    <w:rsid w:val="004A45D1"/>
    <w:rsid w:val="004A5AA4"/>
    <w:rsid w:val="004A6325"/>
    <w:rsid w:val="004B0685"/>
    <w:rsid w:val="004B129E"/>
    <w:rsid w:val="004B272F"/>
    <w:rsid w:val="004B2D8D"/>
    <w:rsid w:val="004B3496"/>
    <w:rsid w:val="004B53C0"/>
    <w:rsid w:val="004B5E58"/>
    <w:rsid w:val="004B7A7C"/>
    <w:rsid w:val="004C1997"/>
    <w:rsid w:val="004C46A7"/>
    <w:rsid w:val="004C5CD2"/>
    <w:rsid w:val="004C7F9A"/>
    <w:rsid w:val="004D0081"/>
    <w:rsid w:val="004D4D10"/>
    <w:rsid w:val="004D5329"/>
    <w:rsid w:val="004D5762"/>
    <w:rsid w:val="004E5612"/>
    <w:rsid w:val="004E624F"/>
    <w:rsid w:val="004F4431"/>
    <w:rsid w:val="004F67B9"/>
    <w:rsid w:val="004F6841"/>
    <w:rsid w:val="00504628"/>
    <w:rsid w:val="00507436"/>
    <w:rsid w:val="00507ADA"/>
    <w:rsid w:val="00510159"/>
    <w:rsid w:val="005109C7"/>
    <w:rsid w:val="00512027"/>
    <w:rsid w:val="00513ECF"/>
    <w:rsid w:val="00514CB5"/>
    <w:rsid w:val="00516B3B"/>
    <w:rsid w:val="0051744A"/>
    <w:rsid w:val="0052075A"/>
    <w:rsid w:val="0052574E"/>
    <w:rsid w:val="00533A62"/>
    <w:rsid w:val="00534798"/>
    <w:rsid w:val="0053538E"/>
    <w:rsid w:val="0053609C"/>
    <w:rsid w:val="00542761"/>
    <w:rsid w:val="005433A3"/>
    <w:rsid w:val="00546080"/>
    <w:rsid w:val="00547D1D"/>
    <w:rsid w:val="00554E75"/>
    <w:rsid w:val="00561DE6"/>
    <w:rsid w:val="00570E56"/>
    <w:rsid w:val="00571443"/>
    <w:rsid w:val="00575AE3"/>
    <w:rsid w:val="0058151C"/>
    <w:rsid w:val="00583CF1"/>
    <w:rsid w:val="00593637"/>
    <w:rsid w:val="00597074"/>
    <w:rsid w:val="005A00B4"/>
    <w:rsid w:val="005A084A"/>
    <w:rsid w:val="005A2641"/>
    <w:rsid w:val="005A4EAE"/>
    <w:rsid w:val="005A7F82"/>
    <w:rsid w:val="005B01B6"/>
    <w:rsid w:val="005B0E3E"/>
    <w:rsid w:val="005B2EAC"/>
    <w:rsid w:val="005B4EFF"/>
    <w:rsid w:val="005C0B25"/>
    <w:rsid w:val="005C38CB"/>
    <w:rsid w:val="005C574B"/>
    <w:rsid w:val="005D0D2A"/>
    <w:rsid w:val="005D47D9"/>
    <w:rsid w:val="005D593F"/>
    <w:rsid w:val="005D6D96"/>
    <w:rsid w:val="005E03BF"/>
    <w:rsid w:val="005E129D"/>
    <w:rsid w:val="005E2305"/>
    <w:rsid w:val="005E7F26"/>
    <w:rsid w:val="005E7F9F"/>
    <w:rsid w:val="005F349F"/>
    <w:rsid w:val="005F42D8"/>
    <w:rsid w:val="005F6238"/>
    <w:rsid w:val="005F6DDF"/>
    <w:rsid w:val="005F7AE2"/>
    <w:rsid w:val="0060025D"/>
    <w:rsid w:val="00600D6A"/>
    <w:rsid w:val="006025DD"/>
    <w:rsid w:val="00605C07"/>
    <w:rsid w:val="0061247C"/>
    <w:rsid w:val="00612922"/>
    <w:rsid w:val="006157B0"/>
    <w:rsid w:val="00615B1D"/>
    <w:rsid w:val="006161A3"/>
    <w:rsid w:val="00616263"/>
    <w:rsid w:val="0062212C"/>
    <w:rsid w:val="00622838"/>
    <w:rsid w:val="00622EE3"/>
    <w:rsid w:val="006234C2"/>
    <w:rsid w:val="006239DA"/>
    <w:rsid w:val="006242C6"/>
    <w:rsid w:val="00624652"/>
    <w:rsid w:val="00624A82"/>
    <w:rsid w:val="00624BD2"/>
    <w:rsid w:val="0062625A"/>
    <w:rsid w:val="00626EB4"/>
    <w:rsid w:val="00630F23"/>
    <w:rsid w:val="00633B17"/>
    <w:rsid w:val="00640055"/>
    <w:rsid w:val="0064389D"/>
    <w:rsid w:val="00644C4E"/>
    <w:rsid w:val="00644E34"/>
    <w:rsid w:val="00645EF7"/>
    <w:rsid w:val="00653CA5"/>
    <w:rsid w:val="00654706"/>
    <w:rsid w:val="00655943"/>
    <w:rsid w:val="00657C6C"/>
    <w:rsid w:val="00661E12"/>
    <w:rsid w:val="00662AD4"/>
    <w:rsid w:val="00662E96"/>
    <w:rsid w:val="00667634"/>
    <w:rsid w:val="00667A3D"/>
    <w:rsid w:val="00667CF1"/>
    <w:rsid w:val="00671460"/>
    <w:rsid w:val="00675D6D"/>
    <w:rsid w:val="0068148B"/>
    <w:rsid w:val="0068361E"/>
    <w:rsid w:val="00683933"/>
    <w:rsid w:val="00684687"/>
    <w:rsid w:val="00684C5E"/>
    <w:rsid w:val="00685090"/>
    <w:rsid w:val="006913CE"/>
    <w:rsid w:val="006920B3"/>
    <w:rsid w:val="0069503B"/>
    <w:rsid w:val="00695118"/>
    <w:rsid w:val="00695CEA"/>
    <w:rsid w:val="00697C5E"/>
    <w:rsid w:val="006A0661"/>
    <w:rsid w:val="006A144D"/>
    <w:rsid w:val="006A2047"/>
    <w:rsid w:val="006A24EB"/>
    <w:rsid w:val="006A386E"/>
    <w:rsid w:val="006A4259"/>
    <w:rsid w:val="006A442B"/>
    <w:rsid w:val="006A5960"/>
    <w:rsid w:val="006A5F6C"/>
    <w:rsid w:val="006A60C3"/>
    <w:rsid w:val="006B02D2"/>
    <w:rsid w:val="006B0AC8"/>
    <w:rsid w:val="006B318B"/>
    <w:rsid w:val="006B6A81"/>
    <w:rsid w:val="006C0ADB"/>
    <w:rsid w:val="006C55A4"/>
    <w:rsid w:val="006D006D"/>
    <w:rsid w:val="006D49C6"/>
    <w:rsid w:val="006D51EF"/>
    <w:rsid w:val="006D56C8"/>
    <w:rsid w:val="006D7DA7"/>
    <w:rsid w:val="006E153D"/>
    <w:rsid w:val="006E1902"/>
    <w:rsid w:val="006E23DA"/>
    <w:rsid w:val="006E50F8"/>
    <w:rsid w:val="006F2F0E"/>
    <w:rsid w:val="006F47B3"/>
    <w:rsid w:val="006F4F2C"/>
    <w:rsid w:val="006F6686"/>
    <w:rsid w:val="006F7284"/>
    <w:rsid w:val="0070031B"/>
    <w:rsid w:val="0070358C"/>
    <w:rsid w:val="0070418C"/>
    <w:rsid w:val="00705127"/>
    <w:rsid w:val="00707E03"/>
    <w:rsid w:val="00713919"/>
    <w:rsid w:val="007139CC"/>
    <w:rsid w:val="00720BA3"/>
    <w:rsid w:val="00723A06"/>
    <w:rsid w:val="0072476C"/>
    <w:rsid w:val="007252FD"/>
    <w:rsid w:val="007323D1"/>
    <w:rsid w:val="00736303"/>
    <w:rsid w:val="00741309"/>
    <w:rsid w:val="0074190B"/>
    <w:rsid w:val="00743166"/>
    <w:rsid w:val="00743D44"/>
    <w:rsid w:val="00752FB7"/>
    <w:rsid w:val="0075447B"/>
    <w:rsid w:val="00755848"/>
    <w:rsid w:val="0075722A"/>
    <w:rsid w:val="0076004B"/>
    <w:rsid w:val="00761827"/>
    <w:rsid w:val="00761DE5"/>
    <w:rsid w:val="00770BD2"/>
    <w:rsid w:val="00770FF5"/>
    <w:rsid w:val="00771457"/>
    <w:rsid w:val="00771720"/>
    <w:rsid w:val="007722D8"/>
    <w:rsid w:val="00773ED6"/>
    <w:rsid w:val="00775B7F"/>
    <w:rsid w:val="00776D2A"/>
    <w:rsid w:val="00776D97"/>
    <w:rsid w:val="0077741A"/>
    <w:rsid w:val="0078019F"/>
    <w:rsid w:val="007826F4"/>
    <w:rsid w:val="0078380A"/>
    <w:rsid w:val="00787366"/>
    <w:rsid w:val="00787D85"/>
    <w:rsid w:val="00790FC9"/>
    <w:rsid w:val="007917C8"/>
    <w:rsid w:val="00793926"/>
    <w:rsid w:val="007951BC"/>
    <w:rsid w:val="007A05C1"/>
    <w:rsid w:val="007A092E"/>
    <w:rsid w:val="007A143E"/>
    <w:rsid w:val="007A2D8D"/>
    <w:rsid w:val="007A436D"/>
    <w:rsid w:val="007A4C00"/>
    <w:rsid w:val="007A5C54"/>
    <w:rsid w:val="007A61B0"/>
    <w:rsid w:val="007A7074"/>
    <w:rsid w:val="007B20E5"/>
    <w:rsid w:val="007B2590"/>
    <w:rsid w:val="007B2A7D"/>
    <w:rsid w:val="007B39F7"/>
    <w:rsid w:val="007B50AA"/>
    <w:rsid w:val="007C37AF"/>
    <w:rsid w:val="007C5B4C"/>
    <w:rsid w:val="007D6D49"/>
    <w:rsid w:val="007D7416"/>
    <w:rsid w:val="007E1DBE"/>
    <w:rsid w:val="007E239A"/>
    <w:rsid w:val="007E4172"/>
    <w:rsid w:val="007E7009"/>
    <w:rsid w:val="007E7912"/>
    <w:rsid w:val="007E7FA8"/>
    <w:rsid w:val="007F0F43"/>
    <w:rsid w:val="007F4381"/>
    <w:rsid w:val="007F6131"/>
    <w:rsid w:val="007F62D3"/>
    <w:rsid w:val="00801328"/>
    <w:rsid w:val="00801B8A"/>
    <w:rsid w:val="00801CCA"/>
    <w:rsid w:val="00817848"/>
    <w:rsid w:val="00817940"/>
    <w:rsid w:val="00817BA5"/>
    <w:rsid w:val="00824D31"/>
    <w:rsid w:val="00824FF1"/>
    <w:rsid w:val="00826714"/>
    <w:rsid w:val="00831616"/>
    <w:rsid w:val="00831A23"/>
    <w:rsid w:val="00834181"/>
    <w:rsid w:val="00834BA8"/>
    <w:rsid w:val="00836363"/>
    <w:rsid w:val="00837996"/>
    <w:rsid w:val="00844185"/>
    <w:rsid w:val="008446AB"/>
    <w:rsid w:val="00845E8D"/>
    <w:rsid w:val="00851C05"/>
    <w:rsid w:val="0086371A"/>
    <w:rsid w:val="008706C1"/>
    <w:rsid w:val="00870E8C"/>
    <w:rsid w:val="00871756"/>
    <w:rsid w:val="00875776"/>
    <w:rsid w:val="00875CA9"/>
    <w:rsid w:val="008774E5"/>
    <w:rsid w:val="00880436"/>
    <w:rsid w:val="008806E7"/>
    <w:rsid w:val="00880DF8"/>
    <w:rsid w:val="00883325"/>
    <w:rsid w:val="0088343E"/>
    <w:rsid w:val="00883EB4"/>
    <w:rsid w:val="00890179"/>
    <w:rsid w:val="00890D3C"/>
    <w:rsid w:val="0089401C"/>
    <w:rsid w:val="00896F33"/>
    <w:rsid w:val="008A038B"/>
    <w:rsid w:val="008A3084"/>
    <w:rsid w:val="008A5A78"/>
    <w:rsid w:val="008A5BB1"/>
    <w:rsid w:val="008A62E5"/>
    <w:rsid w:val="008A6495"/>
    <w:rsid w:val="008A695B"/>
    <w:rsid w:val="008A7D64"/>
    <w:rsid w:val="008B056C"/>
    <w:rsid w:val="008B05EC"/>
    <w:rsid w:val="008B0B33"/>
    <w:rsid w:val="008B4880"/>
    <w:rsid w:val="008B6066"/>
    <w:rsid w:val="008C0595"/>
    <w:rsid w:val="008C1557"/>
    <w:rsid w:val="008C3412"/>
    <w:rsid w:val="008C6864"/>
    <w:rsid w:val="008D021A"/>
    <w:rsid w:val="008D0428"/>
    <w:rsid w:val="008D28B0"/>
    <w:rsid w:val="008D7F6F"/>
    <w:rsid w:val="008E028C"/>
    <w:rsid w:val="008E1DA1"/>
    <w:rsid w:val="008E25C7"/>
    <w:rsid w:val="008E2EE3"/>
    <w:rsid w:val="008E468B"/>
    <w:rsid w:val="008E5110"/>
    <w:rsid w:val="008E796C"/>
    <w:rsid w:val="008F0927"/>
    <w:rsid w:val="008F349D"/>
    <w:rsid w:val="008F5B59"/>
    <w:rsid w:val="008F6E37"/>
    <w:rsid w:val="00900CCD"/>
    <w:rsid w:val="009026B9"/>
    <w:rsid w:val="00903013"/>
    <w:rsid w:val="0090651D"/>
    <w:rsid w:val="00912710"/>
    <w:rsid w:val="00916733"/>
    <w:rsid w:val="009200F0"/>
    <w:rsid w:val="00921C5F"/>
    <w:rsid w:val="0092551B"/>
    <w:rsid w:val="00927D76"/>
    <w:rsid w:val="00935134"/>
    <w:rsid w:val="00942708"/>
    <w:rsid w:val="009476F5"/>
    <w:rsid w:val="0095156C"/>
    <w:rsid w:val="00951F05"/>
    <w:rsid w:val="00957F31"/>
    <w:rsid w:val="009628FA"/>
    <w:rsid w:val="00966FB7"/>
    <w:rsid w:val="009726A5"/>
    <w:rsid w:val="00976B35"/>
    <w:rsid w:val="00977F17"/>
    <w:rsid w:val="00981CF1"/>
    <w:rsid w:val="0098243B"/>
    <w:rsid w:val="00985C87"/>
    <w:rsid w:val="009917D0"/>
    <w:rsid w:val="00994F6E"/>
    <w:rsid w:val="00997886"/>
    <w:rsid w:val="009A1B9B"/>
    <w:rsid w:val="009A32A8"/>
    <w:rsid w:val="009A57C5"/>
    <w:rsid w:val="009B0091"/>
    <w:rsid w:val="009B1FE2"/>
    <w:rsid w:val="009B241A"/>
    <w:rsid w:val="009B32B5"/>
    <w:rsid w:val="009C14BF"/>
    <w:rsid w:val="009C2650"/>
    <w:rsid w:val="009C3E6D"/>
    <w:rsid w:val="009C51CE"/>
    <w:rsid w:val="009C548D"/>
    <w:rsid w:val="009D07BE"/>
    <w:rsid w:val="009D41E4"/>
    <w:rsid w:val="009D75DB"/>
    <w:rsid w:val="009E1F88"/>
    <w:rsid w:val="009E405F"/>
    <w:rsid w:val="009E65C8"/>
    <w:rsid w:val="009E7745"/>
    <w:rsid w:val="009F25C3"/>
    <w:rsid w:val="009F5404"/>
    <w:rsid w:val="00A00554"/>
    <w:rsid w:val="00A02BF4"/>
    <w:rsid w:val="00A039FE"/>
    <w:rsid w:val="00A05061"/>
    <w:rsid w:val="00A07A2B"/>
    <w:rsid w:val="00A10AAF"/>
    <w:rsid w:val="00A111D7"/>
    <w:rsid w:val="00A15758"/>
    <w:rsid w:val="00A17D32"/>
    <w:rsid w:val="00A23BA2"/>
    <w:rsid w:val="00A24ADB"/>
    <w:rsid w:val="00A27416"/>
    <w:rsid w:val="00A34C30"/>
    <w:rsid w:val="00A40B40"/>
    <w:rsid w:val="00A42406"/>
    <w:rsid w:val="00A42F6C"/>
    <w:rsid w:val="00A43439"/>
    <w:rsid w:val="00A44581"/>
    <w:rsid w:val="00A47386"/>
    <w:rsid w:val="00A47448"/>
    <w:rsid w:val="00A506E5"/>
    <w:rsid w:val="00A520D6"/>
    <w:rsid w:val="00A53442"/>
    <w:rsid w:val="00A5389D"/>
    <w:rsid w:val="00A55414"/>
    <w:rsid w:val="00A56292"/>
    <w:rsid w:val="00A620DB"/>
    <w:rsid w:val="00A62721"/>
    <w:rsid w:val="00A62880"/>
    <w:rsid w:val="00A63B7E"/>
    <w:rsid w:val="00A63D48"/>
    <w:rsid w:val="00A65B4A"/>
    <w:rsid w:val="00A661B4"/>
    <w:rsid w:val="00A66E10"/>
    <w:rsid w:val="00A71165"/>
    <w:rsid w:val="00A731F1"/>
    <w:rsid w:val="00A7528C"/>
    <w:rsid w:val="00A7538E"/>
    <w:rsid w:val="00A7554A"/>
    <w:rsid w:val="00A84A90"/>
    <w:rsid w:val="00A87DF3"/>
    <w:rsid w:val="00A901C0"/>
    <w:rsid w:val="00A92951"/>
    <w:rsid w:val="00A9313A"/>
    <w:rsid w:val="00A948A1"/>
    <w:rsid w:val="00A95873"/>
    <w:rsid w:val="00A9677A"/>
    <w:rsid w:val="00A97FC8"/>
    <w:rsid w:val="00AA42C7"/>
    <w:rsid w:val="00AA5F97"/>
    <w:rsid w:val="00AB029F"/>
    <w:rsid w:val="00AB0570"/>
    <w:rsid w:val="00AB63AC"/>
    <w:rsid w:val="00AC00EB"/>
    <w:rsid w:val="00AC2857"/>
    <w:rsid w:val="00AC2E49"/>
    <w:rsid w:val="00AC3569"/>
    <w:rsid w:val="00AD0193"/>
    <w:rsid w:val="00AD0C9C"/>
    <w:rsid w:val="00AD2C75"/>
    <w:rsid w:val="00AD3870"/>
    <w:rsid w:val="00AD65BE"/>
    <w:rsid w:val="00AE1472"/>
    <w:rsid w:val="00AE1883"/>
    <w:rsid w:val="00AE2659"/>
    <w:rsid w:val="00AE2C38"/>
    <w:rsid w:val="00AE5FCA"/>
    <w:rsid w:val="00AE73E1"/>
    <w:rsid w:val="00AF09F9"/>
    <w:rsid w:val="00AF1FC0"/>
    <w:rsid w:val="00AF2102"/>
    <w:rsid w:val="00AF35D1"/>
    <w:rsid w:val="00AF3FAA"/>
    <w:rsid w:val="00AF4092"/>
    <w:rsid w:val="00AF5939"/>
    <w:rsid w:val="00AF595A"/>
    <w:rsid w:val="00B0159F"/>
    <w:rsid w:val="00B029B7"/>
    <w:rsid w:val="00B05F7D"/>
    <w:rsid w:val="00B070C1"/>
    <w:rsid w:val="00B11221"/>
    <w:rsid w:val="00B16323"/>
    <w:rsid w:val="00B16F73"/>
    <w:rsid w:val="00B17ED3"/>
    <w:rsid w:val="00B200C1"/>
    <w:rsid w:val="00B20151"/>
    <w:rsid w:val="00B207CA"/>
    <w:rsid w:val="00B2200C"/>
    <w:rsid w:val="00B24876"/>
    <w:rsid w:val="00B253BE"/>
    <w:rsid w:val="00B25EDC"/>
    <w:rsid w:val="00B30F14"/>
    <w:rsid w:val="00B310C8"/>
    <w:rsid w:val="00B32118"/>
    <w:rsid w:val="00B35819"/>
    <w:rsid w:val="00B36F9A"/>
    <w:rsid w:val="00B370BF"/>
    <w:rsid w:val="00B37EEC"/>
    <w:rsid w:val="00B4064E"/>
    <w:rsid w:val="00B432E5"/>
    <w:rsid w:val="00B50F9B"/>
    <w:rsid w:val="00B52C21"/>
    <w:rsid w:val="00B55DC9"/>
    <w:rsid w:val="00B61301"/>
    <w:rsid w:val="00B633A3"/>
    <w:rsid w:val="00B64A8A"/>
    <w:rsid w:val="00B670F8"/>
    <w:rsid w:val="00B70C6B"/>
    <w:rsid w:val="00B76292"/>
    <w:rsid w:val="00B923CE"/>
    <w:rsid w:val="00B97D80"/>
    <w:rsid w:val="00BA18E0"/>
    <w:rsid w:val="00BA1BDF"/>
    <w:rsid w:val="00BA5EDC"/>
    <w:rsid w:val="00BB2540"/>
    <w:rsid w:val="00BB3538"/>
    <w:rsid w:val="00BB4493"/>
    <w:rsid w:val="00BC2696"/>
    <w:rsid w:val="00BC2D85"/>
    <w:rsid w:val="00BC4F0C"/>
    <w:rsid w:val="00BC6585"/>
    <w:rsid w:val="00BC6B0D"/>
    <w:rsid w:val="00BC7189"/>
    <w:rsid w:val="00BC753F"/>
    <w:rsid w:val="00BC7B65"/>
    <w:rsid w:val="00BD09FC"/>
    <w:rsid w:val="00BD0BAD"/>
    <w:rsid w:val="00BD242F"/>
    <w:rsid w:val="00BE1CBA"/>
    <w:rsid w:val="00BE29DB"/>
    <w:rsid w:val="00BF0FDD"/>
    <w:rsid w:val="00BF2F6B"/>
    <w:rsid w:val="00BF4B8A"/>
    <w:rsid w:val="00BF57D8"/>
    <w:rsid w:val="00BF6CD3"/>
    <w:rsid w:val="00C02261"/>
    <w:rsid w:val="00C0233B"/>
    <w:rsid w:val="00C030AA"/>
    <w:rsid w:val="00C13FE7"/>
    <w:rsid w:val="00C14F6D"/>
    <w:rsid w:val="00C152CD"/>
    <w:rsid w:val="00C17C5B"/>
    <w:rsid w:val="00C260B9"/>
    <w:rsid w:val="00C265D7"/>
    <w:rsid w:val="00C32B29"/>
    <w:rsid w:val="00C33A06"/>
    <w:rsid w:val="00C35368"/>
    <w:rsid w:val="00C37E03"/>
    <w:rsid w:val="00C41B93"/>
    <w:rsid w:val="00C42E6D"/>
    <w:rsid w:val="00C478EE"/>
    <w:rsid w:val="00C527F5"/>
    <w:rsid w:val="00C54F65"/>
    <w:rsid w:val="00C7025C"/>
    <w:rsid w:val="00C705BA"/>
    <w:rsid w:val="00C7248B"/>
    <w:rsid w:val="00C7559B"/>
    <w:rsid w:val="00C859B2"/>
    <w:rsid w:val="00C860A8"/>
    <w:rsid w:val="00C94DE1"/>
    <w:rsid w:val="00C957A2"/>
    <w:rsid w:val="00C96906"/>
    <w:rsid w:val="00C973D3"/>
    <w:rsid w:val="00CA0DF5"/>
    <w:rsid w:val="00CA1FF1"/>
    <w:rsid w:val="00CA386B"/>
    <w:rsid w:val="00CA5BF1"/>
    <w:rsid w:val="00CA7F56"/>
    <w:rsid w:val="00CB048F"/>
    <w:rsid w:val="00CB07B7"/>
    <w:rsid w:val="00CB1471"/>
    <w:rsid w:val="00CB388B"/>
    <w:rsid w:val="00CB51C8"/>
    <w:rsid w:val="00CB62A5"/>
    <w:rsid w:val="00CB69FB"/>
    <w:rsid w:val="00CC1932"/>
    <w:rsid w:val="00CC77A4"/>
    <w:rsid w:val="00CD0883"/>
    <w:rsid w:val="00CD3D7D"/>
    <w:rsid w:val="00CD5366"/>
    <w:rsid w:val="00CE040D"/>
    <w:rsid w:val="00CE3F7D"/>
    <w:rsid w:val="00CF1085"/>
    <w:rsid w:val="00CF1C63"/>
    <w:rsid w:val="00CF201E"/>
    <w:rsid w:val="00CF2500"/>
    <w:rsid w:val="00CF3C6D"/>
    <w:rsid w:val="00D068D7"/>
    <w:rsid w:val="00D11182"/>
    <w:rsid w:val="00D11CF2"/>
    <w:rsid w:val="00D176D0"/>
    <w:rsid w:val="00D222F9"/>
    <w:rsid w:val="00D25CB3"/>
    <w:rsid w:val="00D26347"/>
    <w:rsid w:val="00D33E8D"/>
    <w:rsid w:val="00D40C8E"/>
    <w:rsid w:val="00D4213E"/>
    <w:rsid w:val="00D42A39"/>
    <w:rsid w:val="00D44B68"/>
    <w:rsid w:val="00D533F7"/>
    <w:rsid w:val="00D560AA"/>
    <w:rsid w:val="00D57CD1"/>
    <w:rsid w:val="00D60829"/>
    <w:rsid w:val="00D61CED"/>
    <w:rsid w:val="00D62FCC"/>
    <w:rsid w:val="00D64552"/>
    <w:rsid w:val="00D6562B"/>
    <w:rsid w:val="00D65D37"/>
    <w:rsid w:val="00D65FFB"/>
    <w:rsid w:val="00D67286"/>
    <w:rsid w:val="00D706E9"/>
    <w:rsid w:val="00D74F67"/>
    <w:rsid w:val="00D756F3"/>
    <w:rsid w:val="00D77F9D"/>
    <w:rsid w:val="00D84F8C"/>
    <w:rsid w:val="00D85E17"/>
    <w:rsid w:val="00D86D98"/>
    <w:rsid w:val="00D94539"/>
    <w:rsid w:val="00D9599B"/>
    <w:rsid w:val="00DA36DB"/>
    <w:rsid w:val="00DA3CDA"/>
    <w:rsid w:val="00DB0050"/>
    <w:rsid w:val="00DB58A8"/>
    <w:rsid w:val="00DB60E8"/>
    <w:rsid w:val="00DB7018"/>
    <w:rsid w:val="00DB7C5E"/>
    <w:rsid w:val="00DC05C4"/>
    <w:rsid w:val="00DC4F74"/>
    <w:rsid w:val="00DD10D8"/>
    <w:rsid w:val="00DD549F"/>
    <w:rsid w:val="00DE06FD"/>
    <w:rsid w:val="00DF3932"/>
    <w:rsid w:val="00DF4449"/>
    <w:rsid w:val="00DF6B68"/>
    <w:rsid w:val="00E002F9"/>
    <w:rsid w:val="00E00EF7"/>
    <w:rsid w:val="00E0422C"/>
    <w:rsid w:val="00E04784"/>
    <w:rsid w:val="00E0522B"/>
    <w:rsid w:val="00E062BB"/>
    <w:rsid w:val="00E07C29"/>
    <w:rsid w:val="00E1246F"/>
    <w:rsid w:val="00E12819"/>
    <w:rsid w:val="00E145E0"/>
    <w:rsid w:val="00E161F3"/>
    <w:rsid w:val="00E17886"/>
    <w:rsid w:val="00E17899"/>
    <w:rsid w:val="00E21352"/>
    <w:rsid w:val="00E21C49"/>
    <w:rsid w:val="00E23753"/>
    <w:rsid w:val="00E2400F"/>
    <w:rsid w:val="00E25239"/>
    <w:rsid w:val="00E25A91"/>
    <w:rsid w:val="00E269FC"/>
    <w:rsid w:val="00E278C1"/>
    <w:rsid w:val="00E35082"/>
    <w:rsid w:val="00E36BB5"/>
    <w:rsid w:val="00E40DBC"/>
    <w:rsid w:val="00E45252"/>
    <w:rsid w:val="00E45F09"/>
    <w:rsid w:val="00E60FCA"/>
    <w:rsid w:val="00E631A3"/>
    <w:rsid w:val="00E631B0"/>
    <w:rsid w:val="00E631F8"/>
    <w:rsid w:val="00E70D52"/>
    <w:rsid w:val="00E70DB5"/>
    <w:rsid w:val="00E71938"/>
    <w:rsid w:val="00E74A85"/>
    <w:rsid w:val="00E76389"/>
    <w:rsid w:val="00E81921"/>
    <w:rsid w:val="00E85EAD"/>
    <w:rsid w:val="00E862BD"/>
    <w:rsid w:val="00E879BE"/>
    <w:rsid w:val="00E900A8"/>
    <w:rsid w:val="00E91DBF"/>
    <w:rsid w:val="00E94CD3"/>
    <w:rsid w:val="00E95C06"/>
    <w:rsid w:val="00EA7C6F"/>
    <w:rsid w:val="00EB0289"/>
    <w:rsid w:val="00EB3828"/>
    <w:rsid w:val="00EB526C"/>
    <w:rsid w:val="00EB656E"/>
    <w:rsid w:val="00EC082A"/>
    <w:rsid w:val="00EC1AFE"/>
    <w:rsid w:val="00EC2681"/>
    <w:rsid w:val="00EC3334"/>
    <w:rsid w:val="00EC390E"/>
    <w:rsid w:val="00EC3D8E"/>
    <w:rsid w:val="00EC49EC"/>
    <w:rsid w:val="00EC599B"/>
    <w:rsid w:val="00ED14E5"/>
    <w:rsid w:val="00ED28BB"/>
    <w:rsid w:val="00EE22E4"/>
    <w:rsid w:val="00EE3DD1"/>
    <w:rsid w:val="00EE5708"/>
    <w:rsid w:val="00EF3579"/>
    <w:rsid w:val="00EF67C8"/>
    <w:rsid w:val="00EF6F0E"/>
    <w:rsid w:val="00EF7B85"/>
    <w:rsid w:val="00F002CC"/>
    <w:rsid w:val="00F03C35"/>
    <w:rsid w:val="00F04AC5"/>
    <w:rsid w:val="00F13CFE"/>
    <w:rsid w:val="00F13D98"/>
    <w:rsid w:val="00F14CE3"/>
    <w:rsid w:val="00F14DE2"/>
    <w:rsid w:val="00F151C2"/>
    <w:rsid w:val="00F217CC"/>
    <w:rsid w:val="00F312D1"/>
    <w:rsid w:val="00F3243C"/>
    <w:rsid w:val="00F32E11"/>
    <w:rsid w:val="00F3693F"/>
    <w:rsid w:val="00F40235"/>
    <w:rsid w:val="00F40467"/>
    <w:rsid w:val="00F429A6"/>
    <w:rsid w:val="00F44673"/>
    <w:rsid w:val="00F45EE3"/>
    <w:rsid w:val="00F465EE"/>
    <w:rsid w:val="00F46CD9"/>
    <w:rsid w:val="00F51A90"/>
    <w:rsid w:val="00F51F46"/>
    <w:rsid w:val="00F54F5F"/>
    <w:rsid w:val="00F5782B"/>
    <w:rsid w:val="00F6235D"/>
    <w:rsid w:val="00F635B6"/>
    <w:rsid w:val="00F64706"/>
    <w:rsid w:val="00F67A30"/>
    <w:rsid w:val="00F70339"/>
    <w:rsid w:val="00F712D5"/>
    <w:rsid w:val="00F713E0"/>
    <w:rsid w:val="00F72C9B"/>
    <w:rsid w:val="00F7723F"/>
    <w:rsid w:val="00F82674"/>
    <w:rsid w:val="00F82F8A"/>
    <w:rsid w:val="00F84623"/>
    <w:rsid w:val="00F85E47"/>
    <w:rsid w:val="00F866B6"/>
    <w:rsid w:val="00F92492"/>
    <w:rsid w:val="00F94E5E"/>
    <w:rsid w:val="00F96BFD"/>
    <w:rsid w:val="00F97C40"/>
    <w:rsid w:val="00FA233F"/>
    <w:rsid w:val="00FA4292"/>
    <w:rsid w:val="00FA70F0"/>
    <w:rsid w:val="00FB069B"/>
    <w:rsid w:val="00FB270F"/>
    <w:rsid w:val="00FB29F9"/>
    <w:rsid w:val="00FB4830"/>
    <w:rsid w:val="00FB5BC2"/>
    <w:rsid w:val="00FB61E6"/>
    <w:rsid w:val="00FB674D"/>
    <w:rsid w:val="00FB6A73"/>
    <w:rsid w:val="00FC2A89"/>
    <w:rsid w:val="00FC2D11"/>
    <w:rsid w:val="00FC2E25"/>
    <w:rsid w:val="00FC64DB"/>
    <w:rsid w:val="00FD0917"/>
    <w:rsid w:val="00FD16A4"/>
    <w:rsid w:val="00FD70E4"/>
    <w:rsid w:val="00FE0B6B"/>
    <w:rsid w:val="00FE1795"/>
    <w:rsid w:val="00FE1BCF"/>
    <w:rsid w:val="00FE1FD4"/>
    <w:rsid w:val="00FE5328"/>
    <w:rsid w:val="00FF2022"/>
    <w:rsid w:val="00FF2C96"/>
    <w:rsid w:val="00FF594F"/>
    <w:rsid w:val="00FF64D8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DFB1"/>
  <w15:chartTrackingRefBased/>
  <w15:docId w15:val="{97DA437F-794F-41DB-A9F2-BF567A3D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D4B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7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38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67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46D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46D4B"/>
    <w:rPr>
      <w:i/>
      <w:iCs/>
      <w:szCs w:val="28"/>
    </w:rPr>
  </w:style>
  <w:style w:type="character" w:customStyle="1" w:styleId="BodyTextChar">
    <w:name w:val="Body Text Char"/>
    <w:link w:val="BodyText"/>
    <w:semiHidden/>
    <w:rsid w:val="00146D4B"/>
    <w:rPr>
      <w:rFonts w:ascii="Times New Roman" w:eastAsia="Times New Roman" w:hAnsi="Times New Roman" w:cs="Times New Roman"/>
      <w:i/>
      <w:iCs/>
      <w:sz w:val="24"/>
      <w:szCs w:val="28"/>
    </w:rPr>
  </w:style>
  <w:style w:type="character" w:customStyle="1" w:styleId="Heading5Char">
    <w:name w:val="Heading 5 Char"/>
    <w:link w:val="Heading5"/>
    <w:rsid w:val="00146D4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146D4B"/>
    <w:pPr>
      <w:spacing w:before="100" w:beforeAutospacing="1" w:after="100" w:afterAutospacing="1"/>
    </w:pPr>
    <w:rPr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1457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7145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71457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05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B05EC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aliases w:val="Mummuga loetelu,List Paragraph1,List Paragraph11"/>
    <w:basedOn w:val="Normal"/>
    <w:link w:val="ListParagraphChar"/>
    <w:uiPriority w:val="34"/>
    <w:qFormat/>
    <w:rsid w:val="002F26FE"/>
    <w:pPr>
      <w:ind w:left="708"/>
    </w:pPr>
  </w:style>
  <w:style w:type="character" w:styleId="CommentReference">
    <w:name w:val="annotation reference"/>
    <w:uiPriority w:val="99"/>
    <w:unhideWhenUsed/>
    <w:rsid w:val="003A6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7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6716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7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6716"/>
    <w:rPr>
      <w:rFonts w:ascii="Times New Roman" w:eastAsia="Times New Roman" w:hAnsi="Times New Roman"/>
      <w:b/>
      <w:bCs/>
      <w:lang w:eastAsia="en-US"/>
    </w:rPr>
  </w:style>
  <w:style w:type="character" w:customStyle="1" w:styleId="Heading1Char">
    <w:name w:val="Heading 1 Char"/>
    <w:link w:val="Heading1"/>
    <w:uiPriority w:val="9"/>
    <w:rsid w:val="00A9677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semiHidden/>
    <w:rsid w:val="00A9677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A9677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A9677A"/>
    <w:rPr>
      <w:rFonts w:ascii="Times New Roman" w:eastAsia="Times New Roman" w:hAnsi="Times New Roman"/>
      <w:sz w:val="16"/>
      <w:szCs w:val="16"/>
      <w:lang w:eastAsia="en-US"/>
    </w:rPr>
  </w:style>
  <w:style w:type="character" w:styleId="PageNumber">
    <w:name w:val="page number"/>
    <w:rsid w:val="00A9677A"/>
  </w:style>
  <w:style w:type="character" w:styleId="Hyperlink">
    <w:name w:val="Hyperlink"/>
    <w:uiPriority w:val="99"/>
    <w:unhideWhenUsed/>
    <w:rsid w:val="001842F1"/>
    <w:rPr>
      <w:color w:val="0000FF"/>
      <w:u w:val="single"/>
    </w:rPr>
  </w:style>
  <w:style w:type="character" w:customStyle="1" w:styleId="ListParagraphChar">
    <w:name w:val="List Paragraph Char"/>
    <w:aliases w:val="Mummuga loetelu Char,List Paragraph1 Char,List Paragraph11 Char"/>
    <w:link w:val="ListParagraph"/>
    <w:uiPriority w:val="34"/>
    <w:locked/>
    <w:rsid w:val="00A23BA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5E7F26"/>
    <w:pPr>
      <w:ind w:left="708"/>
    </w:pPr>
  </w:style>
  <w:style w:type="character" w:customStyle="1" w:styleId="Heading2Char">
    <w:name w:val="Heading 2 Char"/>
    <w:link w:val="Heading2"/>
    <w:uiPriority w:val="9"/>
    <w:rsid w:val="007F438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C14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uhkaeestis.ee/et/eesti-turismiarenduskeskus/spetsialistile/turismi-tootearendus/saastva-turismi-valdkonnad-ja-voimaluse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rd xmlns="d3ac3390-748e-45e0-83a8-9889d643d9fe">Rahvusvaheliste suursündmuste toetamine</Kord>
    <Ver xmlns="d3ac3390-748e-45e0-83a8-9889d643d9fe">1</Ver>
    <Vastutav_x0020__x00fc_ksus xmlns="3ab46b5f-846b-4c09-98a5-4dd18a938181">Turismiarenduskeskus</Vastutav_x0020__x00fc_ksus>
    <Periood xmlns="3ab46b5f-846b-4c09-98a5-4dd18a938181">2014-2020</Periood>
    <Toote_x0020_omanik xmlns="3ab46b5f-846b-4c09-98a5-4dd18a938181" xsi:nil="true"/>
    <Valdkonna_x0020_juht xmlns="3ab46b5f-846b-4c09-98a5-4dd18a938181" xsi:nil="true"/>
    <Staatus xmlns="ed4fb31e-c5cd-4b30-b56a-ee875abe90cd">Töös</Staatu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352E401F8CA646B262237497F16844" ma:contentTypeVersion="30" ma:contentTypeDescription="Loo uus dokument" ma:contentTypeScope="" ma:versionID="3da2fe6a55c49ab36b1b55ad6adb134c">
  <xsd:schema xmlns:xsd="http://www.w3.org/2001/XMLSchema" xmlns:xs="http://www.w3.org/2001/XMLSchema" xmlns:p="http://schemas.microsoft.com/office/2006/metadata/properties" xmlns:ns2="d3ac3390-748e-45e0-83a8-9889d643d9fe" xmlns:ns3="3ab46b5f-846b-4c09-98a5-4dd18a938181" xmlns:ns4="ed4fb31e-c5cd-4b30-b56a-ee875abe90cd" targetNamespace="http://schemas.microsoft.com/office/2006/metadata/properties" ma:root="true" ma:fieldsID="3057aa242f1a6c2dfd42861aba5255cf" ns2:_="" ns3:_="" ns4:_="">
    <xsd:import namespace="d3ac3390-748e-45e0-83a8-9889d643d9fe"/>
    <xsd:import namespace="3ab46b5f-846b-4c09-98a5-4dd18a938181"/>
    <xsd:import namespace="ed4fb31e-c5cd-4b30-b56a-ee875abe90cd"/>
    <xsd:element name="properties">
      <xsd:complexType>
        <xsd:sequence>
          <xsd:element name="documentManagement">
            <xsd:complexType>
              <xsd:all>
                <xsd:element ref="ns2:Ver" minOccurs="0"/>
                <xsd:element ref="ns2:Kord" minOccurs="0"/>
                <xsd:element ref="ns3:Vastutav_x0020__x00fc_ksus" minOccurs="0"/>
                <xsd:element ref="ns3:Periood" minOccurs="0"/>
                <xsd:element ref="ns3:Toote_x0020_omanik" minOccurs="0"/>
                <xsd:element ref="ns3:Valdkonna_x0020_juht" minOccurs="0"/>
                <xsd:element ref="ns4:Sta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c3390-748e-45e0-83a8-9889d643d9fe" elementFormDefault="qualified">
    <xsd:import namespace="http://schemas.microsoft.com/office/2006/documentManagement/types"/>
    <xsd:import namespace="http://schemas.microsoft.com/office/infopath/2007/PartnerControls"/>
    <xsd:element name="Ver" ma:index="1" nillable="true" ma:displayName="Ver" ma:decimals="0" ma:internalName="Ver" ma:percentage="FALSE">
      <xsd:simpleType>
        <xsd:restriction base="dms:Number">
          <xsd:maxInclusive value="100"/>
          <xsd:minInclusive value="1"/>
        </xsd:restriction>
      </xsd:simpleType>
    </xsd:element>
    <xsd:element name="Kord" ma:index="2" nillable="true" ma:displayName="Meede" ma:internalName="K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6b5f-846b-4c09-98a5-4dd18a938181" elementFormDefault="qualified">
    <xsd:import namespace="http://schemas.microsoft.com/office/2006/documentManagement/types"/>
    <xsd:import namespace="http://schemas.microsoft.com/office/infopath/2007/PartnerControls"/>
    <xsd:element name="Vastutav_x0020__x00fc_ksus" ma:index="3" nillable="true" ma:displayName="Vastutav üksus" ma:default="Ettevõtluse ja ekspordikeskus" ma:format="RadioButtons" ma:internalName="Vastutav_x0020__x00fc_ksus">
      <xsd:simpleType>
        <xsd:restriction base="dms:Choice">
          <xsd:enumeration value="Arendusüksus"/>
          <xsd:enumeration value="EAS"/>
          <xsd:enumeration value="Ettevõtluse ja ekspordikeskus"/>
          <xsd:enumeration value="Info- ja tugikeskus"/>
          <xsd:enumeration value="Järelevalve ja riskijuhtimise üksus"/>
          <xsd:enumeration value="Regionaalarengukeskus"/>
          <xsd:enumeration value="Siseauditi üksus"/>
          <xsd:enumeration value="Turismiarenduskeskus"/>
          <xsd:enumeration value="Välisinvesteeringute keskus"/>
        </xsd:restriction>
      </xsd:simpleType>
    </xsd:element>
    <xsd:element name="Periood" ma:index="4" nillable="true" ma:displayName="Periood" ma:default="2014-2020" ma:format="Dropdown" ma:internalName="Periood">
      <xsd:simpleType>
        <xsd:restriction base="dms:Choice">
          <xsd:enumeration value="2014-2020"/>
          <xsd:enumeration value="2007-2013"/>
          <xsd:enumeration value="Kohalik"/>
          <xsd:enumeration value="Muuvälis"/>
        </xsd:restriction>
      </xsd:simpleType>
    </xsd:element>
    <xsd:element name="Toote_x0020_omanik" ma:index="5" nillable="true" ma:displayName="Toote omanik" ma:internalName="Toote_x0020_omanik">
      <xsd:simpleType>
        <xsd:restriction base="dms:Text">
          <xsd:maxLength value="255"/>
        </xsd:restriction>
      </xsd:simpleType>
    </xsd:element>
    <xsd:element name="Valdkonna_x0020_juht" ma:index="6" nillable="true" ma:displayName="Valdkonna juht" ma:internalName="Valdkonna_x0020_ju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fb31e-c5cd-4b30-b56a-ee875abe90cd" elementFormDefault="qualified">
    <xsd:import namespace="http://schemas.microsoft.com/office/2006/documentManagement/types"/>
    <xsd:import namespace="http://schemas.microsoft.com/office/infopath/2007/PartnerControls"/>
    <xsd:element name="Staatus" ma:index="14" ma:displayName="Staatus" ma:default="Töös" ma:format="Dropdown" ma:internalName="Staatus">
      <xsd:simpleType>
        <xsd:restriction base="dms:Choice">
          <xsd:enumeration value="Töös"/>
          <xsd:enumeration value="Arhiveeritu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Sisutüüp"/>
        <xsd:element ref="dc:title" minOccurs="0" maxOccurs="1" ma:displayName="Dokumendi nimetu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7306-5BED-46AB-ACC4-3D8D7215C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D8B56-2718-44B6-A75C-9EDD85E158D4}">
  <ds:schemaRefs>
    <ds:schemaRef ds:uri="ed4fb31e-c5cd-4b30-b56a-ee875abe90cd"/>
    <ds:schemaRef ds:uri="3ab46b5f-846b-4c09-98a5-4dd18a938181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3ac3390-748e-45e0-83a8-9889d643d9fe"/>
  </ds:schemaRefs>
</ds:datastoreItem>
</file>

<file path=customXml/itemProps3.xml><?xml version="1.0" encoding="utf-8"?>
<ds:datastoreItem xmlns:ds="http://schemas.openxmlformats.org/officeDocument/2006/customXml" ds:itemID="{FB60F3FA-1305-4545-9ECC-3034C6EF95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6563DE4-A558-4785-8DC1-49140EE7B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c3390-748e-45e0-83a8-9889d643d9fe"/>
    <ds:schemaRef ds:uri="3ab46b5f-846b-4c09-98a5-4dd18a938181"/>
    <ds:schemaRef ds:uri="ed4fb31e-c5cd-4b30-b56a-ee875abe9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9B645F-91A1-4FC8-ABD2-42BDC6CA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3985</Words>
  <Characters>23116</Characters>
  <Application>Microsoft Office Word</Application>
  <DocSecurity>0</DocSecurity>
  <Lines>192</Lines>
  <Paragraphs>54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Hindamismetoodika</vt:lpstr>
      <vt:lpstr>Hindamismetoodika</vt:lpstr>
      <vt:lpstr/>
    </vt:vector>
  </TitlesOfParts>
  <Company>EAS</Company>
  <LinksUpToDate>false</LinksUpToDate>
  <CharactersWithSpaces>27047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Hindamismetoodika</dc:title>
  <dc:subject/>
  <dc:creator>Kasutaja</dc:creator>
  <cp:keywords/>
  <cp:lastModifiedBy>Jane Jakobson</cp:lastModifiedBy>
  <cp:revision>20</cp:revision>
  <cp:lastPrinted>2016-01-08T14:50:00Z</cp:lastPrinted>
  <dcterms:created xsi:type="dcterms:W3CDTF">2016-01-07T08:24:00Z</dcterms:created>
  <dcterms:modified xsi:type="dcterms:W3CDTF">2016-03-28T06:21:00Z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45300.0000000000</vt:lpwstr>
  </property>
  <property fmtid="{D5CDD505-2E9C-101B-9397-08002B2CF9AE}" pid="3" name="ContentType">
    <vt:lpwstr>Dokument</vt:lpwstr>
  </property>
  <property fmtid="{D5CDD505-2E9C-101B-9397-08002B2CF9AE}" pid="4" name="ContentTypeId">
    <vt:lpwstr>0x0101008F352E401F8CA646B262237497F16844</vt:lpwstr>
  </property>
</Properties>
</file>