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5550" w14:textId="2A9F0531" w:rsidR="00AC78F4" w:rsidRPr="00AB0212" w:rsidRDefault="00AC78F4" w:rsidP="00C06457">
      <w:pPr>
        <w:pStyle w:val="BodyText"/>
      </w:pPr>
    </w:p>
    <w:p w14:paraId="14D6B223" w14:textId="77777777" w:rsidR="008D6D6A" w:rsidRPr="00AB0212" w:rsidRDefault="008D6D6A" w:rsidP="008C06EC">
      <w:pPr>
        <w:pStyle w:val="BodyText"/>
      </w:pPr>
    </w:p>
    <w:p w14:paraId="0B7C948D" w14:textId="77777777" w:rsidR="008D6D6A" w:rsidRPr="00AB0212" w:rsidRDefault="008D6D6A" w:rsidP="00C06457">
      <w:pPr>
        <w:pStyle w:val="BodyText"/>
        <w:jc w:val="center"/>
      </w:pPr>
    </w:p>
    <w:p w14:paraId="455BA2AA" w14:textId="66B9F9CA" w:rsidR="006D2EF5" w:rsidRPr="00AB0212" w:rsidRDefault="009A152E" w:rsidP="00C06457">
      <w:pPr>
        <w:pStyle w:val="BodyText"/>
        <w:jc w:val="center"/>
        <w:rPr>
          <w:b w:val="0"/>
        </w:rPr>
      </w:pPr>
      <w:r w:rsidRPr="00AB0212">
        <w:t>SUURINVESTORI</w:t>
      </w:r>
      <w:r w:rsidR="003018C8" w:rsidRPr="00AB0212">
        <w:t xml:space="preserve"> TOETUS</w:t>
      </w:r>
      <w:r w:rsidRPr="00AB0212">
        <w:t>E</w:t>
      </w:r>
      <w:r w:rsidR="003018C8" w:rsidRPr="00AB0212">
        <w:t xml:space="preserve"> </w:t>
      </w:r>
      <w:r w:rsidR="000872A7" w:rsidRPr="00AB0212">
        <w:t>VALIKU</w:t>
      </w:r>
      <w:r w:rsidR="00E475C3">
        <w:t>METOODIKA</w:t>
      </w:r>
    </w:p>
    <w:p w14:paraId="677C2B7F" w14:textId="77777777" w:rsidR="00132623" w:rsidRPr="00AB0212" w:rsidRDefault="00132623" w:rsidP="00C06457">
      <w:pPr>
        <w:jc w:val="center"/>
        <w:rPr>
          <w:b/>
          <w:bCs/>
          <w:lang w:eastAsia="et-EE"/>
        </w:rPr>
      </w:pPr>
    </w:p>
    <w:p w14:paraId="219D9BE1" w14:textId="77777777" w:rsidR="008D6D6A" w:rsidRPr="00AB0212" w:rsidRDefault="008D6D6A" w:rsidP="00C06457">
      <w:pPr>
        <w:rPr>
          <w:b/>
          <w:bCs/>
          <w:lang w:eastAsia="et-EE"/>
        </w:rPr>
      </w:pPr>
    </w:p>
    <w:p w14:paraId="3671BA11" w14:textId="77777777" w:rsidR="006D2EF5" w:rsidRPr="00AB0212" w:rsidRDefault="006D2EF5" w:rsidP="00C06457">
      <w:pPr>
        <w:rPr>
          <w:lang w:eastAsia="et-EE"/>
        </w:rPr>
      </w:pPr>
      <w:r w:rsidRPr="00AB0212">
        <w:rPr>
          <w:b/>
          <w:bCs/>
          <w:lang w:eastAsia="et-EE"/>
        </w:rPr>
        <w:t>1. Taotluse hindamise kord</w:t>
      </w:r>
      <w:r w:rsidRPr="00AB0212">
        <w:rPr>
          <w:lang w:eastAsia="et-EE"/>
        </w:rPr>
        <w:t xml:space="preserve"> </w:t>
      </w:r>
    </w:p>
    <w:p w14:paraId="43FBE1E9" w14:textId="77777777" w:rsidR="006D2EF5" w:rsidRPr="00AB0212" w:rsidRDefault="006D2EF5" w:rsidP="00C06457">
      <w:pPr>
        <w:rPr>
          <w:b/>
          <w:bCs/>
          <w:lang w:eastAsia="et-EE"/>
        </w:rPr>
      </w:pPr>
    </w:p>
    <w:p w14:paraId="31168947" w14:textId="77777777" w:rsidR="006D2EF5" w:rsidRPr="00AB0212" w:rsidRDefault="009A152E" w:rsidP="00690DA4">
      <w:pPr>
        <w:numPr>
          <w:ilvl w:val="1"/>
          <w:numId w:val="10"/>
        </w:numPr>
        <w:tabs>
          <w:tab w:val="clear" w:pos="420"/>
          <w:tab w:val="num" w:pos="567"/>
        </w:tabs>
        <w:ind w:left="567" w:hanging="567"/>
        <w:jc w:val="both"/>
        <w:rPr>
          <w:lang w:eastAsia="et-EE"/>
        </w:rPr>
      </w:pPr>
      <w:r w:rsidRPr="00AB0212">
        <w:t xml:space="preserve">„Suurinvestori toetuse tingimused ja kord“ (edaspidi </w:t>
      </w:r>
      <w:r w:rsidRPr="00AB0212">
        <w:rPr>
          <w:i/>
        </w:rPr>
        <w:t>Kord</w:t>
      </w:r>
      <w:r w:rsidRPr="00AB0212">
        <w:t xml:space="preserve">) </w:t>
      </w:r>
      <w:r w:rsidR="00B90F84" w:rsidRPr="00AB0212">
        <w:rPr>
          <w:lang w:eastAsia="et-EE"/>
        </w:rPr>
        <w:t xml:space="preserve">raames esitatud ja vastavaks tunnistatud taotlusi </w:t>
      </w:r>
      <w:r w:rsidR="00A33F4B" w:rsidRPr="00AB0212">
        <w:rPr>
          <w:bCs/>
          <w:lang w:eastAsia="et-EE"/>
        </w:rPr>
        <w:t xml:space="preserve">hindab </w:t>
      </w:r>
      <w:proofErr w:type="spellStart"/>
      <w:r w:rsidR="00A33F4B" w:rsidRPr="00AB0212">
        <w:rPr>
          <w:bCs/>
          <w:lang w:eastAsia="et-EE"/>
        </w:rPr>
        <w:t>EASi</w:t>
      </w:r>
      <w:proofErr w:type="spellEnd"/>
      <w:r w:rsidR="00A33F4B" w:rsidRPr="00AB0212">
        <w:rPr>
          <w:bCs/>
          <w:lang w:eastAsia="et-EE"/>
        </w:rPr>
        <w:t xml:space="preserve"> töötaja </w:t>
      </w:r>
      <w:r w:rsidRPr="00AB0212">
        <w:rPr>
          <w:lang w:eastAsia="et-EE"/>
        </w:rPr>
        <w:t>Korras</w:t>
      </w:r>
      <w:r w:rsidR="00FE24B4" w:rsidRPr="00AB0212">
        <w:rPr>
          <w:lang w:eastAsia="et-EE"/>
        </w:rPr>
        <w:t xml:space="preserve"> </w:t>
      </w:r>
      <w:r w:rsidR="00B90F84" w:rsidRPr="00AB0212">
        <w:rPr>
          <w:lang w:eastAsia="et-EE"/>
        </w:rPr>
        <w:t xml:space="preserve">toodud ning </w:t>
      </w:r>
      <w:r w:rsidR="000872A7" w:rsidRPr="00AB0212">
        <w:rPr>
          <w:lang w:eastAsia="et-EE"/>
        </w:rPr>
        <w:t xml:space="preserve">valikukriteeriumites </w:t>
      </w:r>
      <w:r w:rsidR="005F60E6">
        <w:rPr>
          <w:lang w:eastAsia="et-EE"/>
        </w:rPr>
        <w:t>kirjeldatud valiku</w:t>
      </w:r>
      <w:r w:rsidR="00B90F84" w:rsidRPr="00AB0212">
        <w:rPr>
          <w:lang w:eastAsia="et-EE"/>
        </w:rPr>
        <w:t>kriteeriumi</w:t>
      </w:r>
      <w:r w:rsidR="009A231F" w:rsidRPr="00AB0212">
        <w:rPr>
          <w:lang w:eastAsia="et-EE"/>
        </w:rPr>
        <w:t>t</w:t>
      </w:r>
      <w:r w:rsidR="00B90F84" w:rsidRPr="00AB0212">
        <w:rPr>
          <w:lang w:eastAsia="et-EE"/>
        </w:rPr>
        <w:t xml:space="preserve">e alusel. </w:t>
      </w:r>
    </w:p>
    <w:p w14:paraId="489D3645" w14:textId="3AA93725" w:rsidR="00A33F4B" w:rsidRPr="00AB0212" w:rsidRDefault="00A33F4B" w:rsidP="00690DA4">
      <w:pPr>
        <w:numPr>
          <w:ilvl w:val="1"/>
          <w:numId w:val="10"/>
        </w:numPr>
        <w:tabs>
          <w:tab w:val="clear" w:pos="420"/>
          <w:tab w:val="num" w:pos="567"/>
        </w:tabs>
        <w:ind w:left="567" w:hanging="567"/>
        <w:jc w:val="both"/>
        <w:rPr>
          <w:lang w:eastAsia="et-EE"/>
        </w:rPr>
      </w:pPr>
      <w:r w:rsidRPr="00AB0212">
        <w:rPr>
          <w:lang w:eastAsia="et-EE"/>
        </w:rPr>
        <w:t xml:space="preserve">Hindamisprotsessi kaasatakse vajadusel täiendav valdkondlik </w:t>
      </w:r>
      <w:r w:rsidR="007E70B4" w:rsidRPr="00AB0212">
        <w:rPr>
          <w:lang w:eastAsia="et-EE"/>
        </w:rPr>
        <w:t xml:space="preserve">ekspert, kelle </w:t>
      </w:r>
      <w:r w:rsidRPr="00AB0212">
        <w:rPr>
          <w:lang w:eastAsia="et-EE"/>
        </w:rPr>
        <w:t>eksperthinnangut projektide hindamisel arvesta</w:t>
      </w:r>
      <w:r w:rsidR="007F0327">
        <w:rPr>
          <w:lang w:eastAsia="et-EE"/>
        </w:rPr>
        <w:t>takse</w:t>
      </w:r>
      <w:r w:rsidRPr="00AB0212">
        <w:rPr>
          <w:lang w:eastAsia="et-EE"/>
        </w:rPr>
        <w:t>.</w:t>
      </w:r>
    </w:p>
    <w:p w14:paraId="5237C7DD" w14:textId="0CF4AC37" w:rsidR="00AA1EF7" w:rsidRPr="00AB0212" w:rsidRDefault="00330AB0" w:rsidP="00690DA4">
      <w:pPr>
        <w:numPr>
          <w:ilvl w:val="1"/>
          <w:numId w:val="10"/>
        </w:numPr>
        <w:tabs>
          <w:tab w:val="clear" w:pos="420"/>
          <w:tab w:val="num" w:pos="567"/>
        </w:tabs>
        <w:ind w:left="567" w:hanging="567"/>
        <w:jc w:val="both"/>
        <w:rPr>
          <w:lang w:eastAsia="et-EE"/>
        </w:rPr>
      </w:pPr>
      <w:r w:rsidRPr="00AB0212">
        <w:rPr>
          <w:lang w:eastAsia="et-EE"/>
        </w:rPr>
        <w:t xml:space="preserve">Taotlusi hinnatakse käesoleva </w:t>
      </w:r>
      <w:r w:rsidR="007F0327">
        <w:rPr>
          <w:lang w:eastAsia="et-EE"/>
        </w:rPr>
        <w:t xml:space="preserve">valikumetoodika </w:t>
      </w:r>
      <w:r w:rsidR="00FD7894" w:rsidRPr="00AB0212">
        <w:rPr>
          <w:lang w:eastAsia="et-EE"/>
        </w:rPr>
        <w:t>punktis 2 loetle</w:t>
      </w:r>
      <w:r w:rsidRPr="00AB0212">
        <w:rPr>
          <w:lang w:eastAsia="et-EE"/>
        </w:rPr>
        <w:t xml:space="preserve">tud </w:t>
      </w:r>
      <w:r w:rsidR="005F60E6">
        <w:rPr>
          <w:lang w:eastAsia="et-EE"/>
        </w:rPr>
        <w:t>valiku</w:t>
      </w:r>
      <w:r w:rsidR="006870C7" w:rsidRPr="00AB0212">
        <w:rPr>
          <w:lang w:eastAsia="et-EE"/>
        </w:rPr>
        <w:t xml:space="preserve">kriteeriumite </w:t>
      </w:r>
      <w:r w:rsidR="00764BF6" w:rsidRPr="00AB0212">
        <w:rPr>
          <w:lang w:eastAsia="et-EE"/>
        </w:rPr>
        <w:t>1, 2</w:t>
      </w:r>
      <w:r w:rsidR="003018C8" w:rsidRPr="00AB0212">
        <w:rPr>
          <w:lang w:eastAsia="et-EE"/>
        </w:rPr>
        <w:t>,</w:t>
      </w:r>
      <w:r w:rsidR="0089292D" w:rsidRPr="00AB0212">
        <w:rPr>
          <w:lang w:eastAsia="et-EE"/>
        </w:rPr>
        <w:t xml:space="preserve"> </w:t>
      </w:r>
      <w:r w:rsidR="003018C8" w:rsidRPr="00AB0212">
        <w:rPr>
          <w:lang w:eastAsia="et-EE"/>
        </w:rPr>
        <w:t>3</w:t>
      </w:r>
      <w:r w:rsidR="003462D5" w:rsidRPr="00AB0212">
        <w:rPr>
          <w:lang w:eastAsia="et-EE"/>
        </w:rPr>
        <w:t>, 4 ja 5</w:t>
      </w:r>
      <w:r w:rsidRPr="00AB0212">
        <w:rPr>
          <w:lang w:eastAsia="et-EE"/>
        </w:rPr>
        <w:t xml:space="preserve"> lõikes hindeskaalade alusel</w:t>
      </w:r>
      <w:r w:rsidR="00764BF6" w:rsidRPr="00AB0212">
        <w:rPr>
          <w:lang w:eastAsia="et-EE"/>
        </w:rPr>
        <w:t xml:space="preserve">. </w:t>
      </w:r>
    </w:p>
    <w:p w14:paraId="40FB381C" w14:textId="7BE29701" w:rsidR="006D2EF5" w:rsidRPr="00305AD7" w:rsidRDefault="003B6295" w:rsidP="00690DA4">
      <w:pPr>
        <w:numPr>
          <w:ilvl w:val="1"/>
          <w:numId w:val="10"/>
        </w:numPr>
        <w:tabs>
          <w:tab w:val="clear" w:pos="420"/>
          <w:tab w:val="num" w:pos="567"/>
        </w:tabs>
        <w:ind w:left="567" w:hanging="567"/>
        <w:jc w:val="both"/>
        <w:rPr>
          <w:lang w:eastAsia="et-EE"/>
        </w:rPr>
      </w:pPr>
      <w:r w:rsidRPr="00AB0212">
        <w:rPr>
          <w:lang w:eastAsia="et-EE"/>
        </w:rPr>
        <w:t>Taotlusi</w:t>
      </w:r>
      <w:r w:rsidR="008B2EB7" w:rsidRPr="00AB0212">
        <w:rPr>
          <w:lang w:eastAsia="et-EE"/>
        </w:rPr>
        <w:t xml:space="preserve"> hinnatakse</w:t>
      </w:r>
      <w:r w:rsidR="007F0327">
        <w:rPr>
          <w:lang w:eastAsia="et-EE"/>
        </w:rPr>
        <w:t xml:space="preserve"> täisarvudes</w:t>
      </w:r>
      <w:r w:rsidR="008B2EB7" w:rsidRPr="00AB0212">
        <w:rPr>
          <w:lang w:eastAsia="et-EE"/>
        </w:rPr>
        <w:t xml:space="preserve"> </w:t>
      </w:r>
      <w:r w:rsidR="003462D5" w:rsidRPr="00AB0212">
        <w:rPr>
          <w:lang w:eastAsia="et-EE"/>
        </w:rPr>
        <w:t>kri</w:t>
      </w:r>
      <w:r w:rsidR="001A3C49" w:rsidRPr="00AB0212">
        <w:rPr>
          <w:lang w:eastAsia="et-EE"/>
        </w:rPr>
        <w:t xml:space="preserve">teeriumistes </w:t>
      </w:r>
      <w:r w:rsidR="001A3C49" w:rsidRPr="00305AD7">
        <w:rPr>
          <w:lang w:eastAsia="et-EE"/>
        </w:rPr>
        <w:t xml:space="preserve">1-3 </w:t>
      </w:r>
      <w:r w:rsidR="008B2EB7" w:rsidRPr="00305AD7">
        <w:rPr>
          <w:lang w:eastAsia="et-EE"/>
        </w:rPr>
        <w:t>skaalal 0–4</w:t>
      </w:r>
      <w:r w:rsidR="001A3C49" w:rsidRPr="00305AD7">
        <w:rPr>
          <w:lang w:eastAsia="et-EE"/>
        </w:rPr>
        <w:t xml:space="preserve"> ning kriteeriumites 4-5 </w:t>
      </w:r>
      <w:r w:rsidR="004B4B64" w:rsidRPr="00305AD7">
        <w:rPr>
          <w:lang w:eastAsia="et-EE"/>
        </w:rPr>
        <w:t>hindega</w:t>
      </w:r>
      <w:r w:rsidR="001A3C49" w:rsidRPr="00305AD7">
        <w:rPr>
          <w:lang w:eastAsia="et-EE"/>
        </w:rPr>
        <w:t xml:space="preserve"> 0 või 4.</w:t>
      </w:r>
    </w:p>
    <w:p w14:paraId="00A46750" w14:textId="2803AE5C" w:rsidR="008B2EB7" w:rsidRPr="00AB0212" w:rsidRDefault="004B4B64" w:rsidP="004E2927">
      <w:pPr>
        <w:pStyle w:val="ListParagraph"/>
        <w:numPr>
          <w:ilvl w:val="1"/>
          <w:numId w:val="10"/>
        </w:numPr>
        <w:tabs>
          <w:tab w:val="clear" w:pos="420"/>
          <w:tab w:val="num" w:pos="567"/>
        </w:tabs>
        <w:ind w:left="567" w:hanging="567"/>
        <w:jc w:val="both"/>
        <w:rPr>
          <w:noProof/>
          <w:lang w:eastAsia="en-US"/>
        </w:rPr>
      </w:pPr>
      <w:r w:rsidRPr="004B4B64">
        <w:rPr>
          <w:noProof/>
          <w:lang w:eastAsia="en-US"/>
        </w:rPr>
        <w:t>Taotl</w:t>
      </w:r>
      <w:r>
        <w:rPr>
          <w:noProof/>
          <w:lang w:eastAsia="en-US"/>
        </w:rPr>
        <w:t xml:space="preserve">use koondhinne on </w:t>
      </w:r>
      <w:r w:rsidR="007F0327">
        <w:rPr>
          <w:noProof/>
          <w:lang w:eastAsia="en-US"/>
        </w:rPr>
        <w:t xml:space="preserve">viie </w:t>
      </w:r>
      <w:r>
        <w:rPr>
          <w:noProof/>
          <w:lang w:eastAsia="en-US"/>
        </w:rPr>
        <w:t>valiku</w:t>
      </w:r>
      <w:r w:rsidRPr="004B4B64">
        <w:rPr>
          <w:noProof/>
          <w:lang w:eastAsia="en-US"/>
        </w:rPr>
        <w:t>kriteeriumi kaalutud keskmine hinne.</w:t>
      </w:r>
      <w:r>
        <w:rPr>
          <w:noProof/>
          <w:lang w:eastAsia="en-US"/>
        </w:rPr>
        <w:t xml:space="preserve"> </w:t>
      </w:r>
      <w:r w:rsidR="008B2EB7" w:rsidRPr="00AB0212">
        <w:rPr>
          <w:noProof/>
        </w:rPr>
        <w:t xml:space="preserve">Taotluse koondhinne ja </w:t>
      </w:r>
      <w:r w:rsidR="002D09F4" w:rsidRPr="00AB0212">
        <w:rPr>
          <w:noProof/>
        </w:rPr>
        <w:t>valikukriteeriumi</w:t>
      </w:r>
      <w:r w:rsidR="008B2EB7" w:rsidRPr="00AB0212">
        <w:rPr>
          <w:noProof/>
        </w:rPr>
        <w:t>te hinded arvutatakse täpsusega kaks (2) kohta peale koma.</w:t>
      </w:r>
    </w:p>
    <w:p w14:paraId="3E1C1312" w14:textId="77777777" w:rsidR="00CC4D8A" w:rsidRPr="00AB0212" w:rsidRDefault="00CC4D8A" w:rsidP="00690DA4">
      <w:pPr>
        <w:numPr>
          <w:ilvl w:val="1"/>
          <w:numId w:val="10"/>
        </w:numPr>
        <w:tabs>
          <w:tab w:val="clear" w:pos="420"/>
          <w:tab w:val="num" w:pos="567"/>
        </w:tabs>
        <w:ind w:left="567" w:hanging="567"/>
        <w:jc w:val="both"/>
        <w:rPr>
          <w:bCs/>
          <w:lang w:eastAsia="et-EE"/>
        </w:rPr>
      </w:pPr>
      <w:r w:rsidRPr="00AB0212">
        <w:rPr>
          <w:bCs/>
          <w:lang w:eastAsia="et-EE"/>
        </w:rPr>
        <w:t>Taotluse hindamisel võetakse arvesse nii taotluses sisalduv kui taotlejalt täiendavalt saadud informatsioon.</w:t>
      </w:r>
      <w:r w:rsidR="00381801" w:rsidRPr="00AB0212">
        <w:rPr>
          <w:bCs/>
          <w:lang w:eastAsia="et-EE"/>
        </w:rPr>
        <w:t xml:space="preserve"> </w:t>
      </w:r>
      <w:r w:rsidRPr="00AB0212">
        <w:rPr>
          <w:bCs/>
          <w:lang w:eastAsia="et-EE"/>
        </w:rPr>
        <w:t>Taotluste hindamisel on hindajatel õigus muu hulgas hinnata taotluses esitatud informatsiooni (sh esitatud prognooside) realistlikkust, asjakohasust ning põhjendatust.</w:t>
      </w:r>
    </w:p>
    <w:p w14:paraId="56147D6B" w14:textId="5D44C876" w:rsidR="00CC4D8A" w:rsidRPr="00AB0212" w:rsidRDefault="00CC4D8A" w:rsidP="00690DA4">
      <w:pPr>
        <w:numPr>
          <w:ilvl w:val="1"/>
          <w:numId w:val="10"/>
        </w:numPr>
        <w:tabs>
          <w:tab w:val="clear" w:pos="420"/>
          <w:tab w:val="num" w:pos="567"/>
        </w:tabs>
        <w:ind w:left="567" w:hanging="567"/>
        <w:jc w:val="both"/>
        <w:rPr>
          <w:bCs/>
          <w:lang w:eastAsia="et-EE"/>
        </w:rPr>
      </w:pPr>
      <w:r w:rsidRPr="00AB0212">
        <w:rPr>
          <w:bCs/>
          <w:lang w:eastAsia="et-EE"/>
        </w:rPr>
        <w:t xml:space="preserve">Hindamise tulemusena koostab </w:t>
      </w:r>
      <w:proofErr w:type="spellStart"/>
      <w:r w:rsidRPr="00AB0212">
        <w:rPr>
          <w:bCs/>
          <w:lang w:eastAsia="et-EE"/>
        </w:rPr>
        <w:t>EASi</w:t>
      </w:r>
      <w:proofErr w:type="spellEnd"/>
      <w:r w:rsidRPr="00AB0212">
        <w:rPr>
          <w:bCs/>
          <w:lang w:eastAsia="et-EE"/>
        </w:rPr>
        <w:t xml:space="preserve"> töötaja taotluse hindamisaruande, milles sisaldub </w:t>
      </w:r>
      <w:proofErr w:type="spellStart"/>
      <w:r w:rsidRPr="00AB0212">
        <w:rPr>
          <w:bCs/>
          <w:lang w:eastAsia="et-EE"/>
        </w:rPr>
        <w:t>EASi</w:t>
      </w:r>
      <w:proofErr w:type="spellEnd"/>
      <w:r w:rsidRPr="00AB0212">
        <w:rPr>
          <w:bCs/>
          <w:lang w:eastAsia="et-EE"/>
        </w:rPr>
        <w:t xml:space="preserve"> töötaja hinnang, ning edastab selle määratud tähtajaks hindamiskomisjonile. Juhul, kui hindamisse on kaasatud ka ekspert, lisatakse </w:t>
      </w:r>
      <w:r w:rsidR="005D7BD8" w:rsidRPr="00AB0212">
        <w:rPr>
          <w:bCs/>
          <w:lang w:eastAsia="et-EE"/>
        </w:rPr>
        <w:t>hindamis</w:t>
      </w:r>
      <w:r w:rsidRPr="00AB0212">
        <w:rPr>
          <w:bCs/>
          <w:lang w:eastAsia="et-EE"/>
        </w:rPr>
        <w:t xml:space="preserve">aruandele ka eksperthinnang. Hindamiskomisjonil on põhjendatud juhtudel õigus </w:t>
      </w:r>
      <w:r w:rsidR="00426A93" w:rsidRPr="00AB0212">
        <w:rPr>
          <w:bCs/>
          <w:lang w:eastAsia="et-EE"/>
        </w:rPr>
        <w:t>valikukriteeriu</w:t>
      </w:r>
      <w:r w:rsidRPr="00AB0212">
        <w:rPr>
          <w:bCs/>
          <w:lang w:eastAsia="et-EE"/>
        </w:rPr>
        <w:t>mite hindeid muuta</w:t>
      </w:r>
      <w:r w:rsidR="00C00C94">
        <w:rPr>
          <w:bCs/>
          <w:lang w:eastAsia="et-EE"/>
        </w:rPr>
        <w:t>, tuues hinde põhjendused välja</w:t>
      </w:r>
      <w:r w:rsidR="00C54AF7">
        <w:rPr>
          <w:bCs/>
          <w:lang w:eastAsia="et-EE"/>
        </w:rPr>
        <w:t xml:space="preserve"> </w:t>
      </w:r>
      <w:r w:rsidRPr="00AB0212">
        <w:rPr>
          <w:bCs/>
          <w:lang w:eastAsia="et-EE"/>
        </w:rPr>
        <w:t>hindamisaruandes</w:t>
      </w:r>
      <w:r w:rsidR="00C00C94">
        <w:rPr>
          <w:bCs/>
          <w:lang w:eastAsia="et-EE"/>
        </w:rPr>
        <w:t xml:space="preserve"> või komisjoni protokollis</w:t>
      </w:r>
      <w:r w:rsidRPr="00AB0212">
        <w:rPr>
          <w:bCs/>
          <w:lang w:eastAsia="et-EE"/>
        </w:rPr>
        <w:t xml:space="preserve">. </w:t>
      </w:r>
    </w:p>
    <w:p w14:paraId="6B1C5C0B" w14:textId="77777777" w:rsidR="00CC4D8A" w:rsidRPr="00AB0212" w:rsidRDefault="00CC4D8A" w:rsidP="00690DA4">
      <w:pPr>
        <w:numPr>
          <w:ilvl w:val="1"/>
          <w:numId w:val="10"/>
        </w:numPr>
        <w:tabs>
          <w:tab w:val="clear" w:pos="420"/>
          <w:tab w:val="num" w:pos="567"/>
        </w:tabs>
        <w:ind w:left="567" w:hanging="567"/>
        <w:jc w:val="both"/>
        <w:rPr>
          <w:bCs/>
          <w:lang w:eastAsia="et-EE"/>
        </w:rPr>
      </w:pPr>
      <w:r w:rsidRPr="00AB0212">
        <w:rPr>
          <w:bCs/>
          <w:lang w:eastAsia="et-EE"/>
        </w:rPr>
        <w:t xml:space="preserve">Hindamiskomisjon teeb ettepaneku taotluse rahuldamiseks, osaliseks rahuldamiseks, </w:t>
      </w:r>
      <w:proofErr w:type="spellStart"/>
      <w:r w:rsidRPr="00AB0212">
        <w:rPr>
          <w:bCs/>
          <w:lang w:eastAsia="et-EE"/>
        </w:rPr>
        <w:t>kõrvaltingimusega</w:t>
      </w:r>
      <w:proofErr w:type="spellEnd"/>
      <w:r w:rsidRPr="00AB0212">
        <w:rPr>
          <w:bCs/>
          <w:lang w:eastAsia="et-EE"/>
        </w:rPr>
        <w:t xml:space="preserve"> rahuldamiseks või rahuldamata jätmiseks. Koos taotluse rahuldamise ettepanekuga esitatakse ka ettepanek taotluse rahuldamise tingimuste osas. Juhul, kui hindamiskomisjon teeb ettepaneku taotluse osaliseks rahuldamiseks või </w:t>
      </w:r>
      <w:proofErr w:type="spellStart"/>
      <w:r w:rsidRPr="00AB0212">
        <w:rPr>
          <w:bCs/>
          <w:lang w:eastAsia="et-EE"/>
        </w:rPr>
        <w:t>kõrvaltingimusega</w:t>
      </w:r>
      <w:proofErr w:type="spellEnd"/>
      <w:r w:rsidRPr="00AB0212">
        <w:rPr>
          <w:bCs/>
          <w:lang w:eastAsia="et-EE"/>
        </w:rPr>
        <w:t xml:space="preserve"> rahuldamiseks, tuleb hindamiskomisjoni protokolli märkida vastavad põhjendused. Koos taotluse rahuldamata jätmise ettepanekuga esitatakse taotluse rahul</w:t>
      </w:r>
      <w:r w:rsidR="00426A93" w:rsidRPr="00AB0212">
        <w:rPr>
          <w:bCs/>
          <w:lang w:eastAsia="et-EE"/>
        </w:rPr>
        <w:t>damata jätmise põhjendused iga valiku</w:t>
      </w:r>
      <w:r w:rsidRPr="00AB0212">
        <w:rPr>
          <w:bCs/>
          <w:lang w:eastAsia="et-EE"/>
        </w:rPr>
        <w:t>kriteeriumi lõikes.</w:t>
      </w:r>
    </w:p>
    <w:p w14:paraId="3A03FA99" w14:textId="77777777" w:rsidR="00CC4D8A" w:rsidRPr="00AB0212" w:rsidRDefault="00CC4D8A" w:rsidP="00690DA4">
      <w:pPr>
        <w:numPr>
          <w:ilvl w:val="1"/>
          <w:numId w:val="10"/>
        </w:numPr>
        <w:tabs>
          <w:tab w:val="clear" w:pos="420"/>
          <w:tab w:val="num" w:pos="567"/>
        </w:tabs>
        <w:ind w:left="567" w:hanging="567"/>
        <w:jc w:val="both"/>
        <w:rPr>
          <w:bCs/>
          <w:lang w:eastAsia="et-EE"/>
        </w:rPr>
      </w:pPr>
      <w:r w:rsidRPr="00AB0212">
        <w:rPr>
          <w:bCs/>
          <w:lang w:eastAsia="et-EE"/>
        </w:rPr>
        <w:t xml:space="preserve">Taotluse rahuldamise, osalise rahuldamise, </w:t>
      </w:r>
      <w:proofErr w:type="spellStart"/>
      <w:r w:rsidRPr="00AB0212">
        <w:rPr>
          <w:bCs/>
          <w:lang w:eastAsia="et-EE"/>
        </w:rPr>
        <w:t>kõrvaltingimusega</w:t>
      </w:r>
      <w:proofErr w:type="spellEnd"/>
      <w:r w:rsidRPr="00AB0212">
        <w:rPr>
          <w:bCs/>
          <w:lang w:eastAsia="et-EE"/>
        </w:rPr>
        <w:t xml:space="preserve"> rahuldamise või mitterahuldamise otsuse teeb hindamiskomisjoni ettepaneku alusel EAS.</w:t>
      </w:r>
    </w:p>
    <w:p w14:paraId="45B188F0" w14:textId="77777777" w:rsidR="008B2EB7" w:rsidRPr="00AB0212" w:rsidRDefault="008B2EB7" w:rsidP="00690DA4">
      <w:pPr>
        <w:numPr>
          <w:ilvl w:val="1"/>
          <w:numId w:val="10"/>
        </w:numPr>
        <w:tabs>
          <w:tab w:val="clear" w:pos="420"/>
          <w:tab w:val="num" w:pos="567"/>
        </w:tabs>
        <w:ind w:left="567" w:hanging="567"/>
        <w:jc w:val="both"/>
        <w:rPr>
          <w:noProof/>
        </w:rPr>
      </w:pPr>
      <w:r w:rsidRPr="00AB0212">
        <w:rPr>
          <w:noProof/>
        </w:rPr>
        <w:t>Rahuldamisele kuuluvad nõuetele vastavaks tunnistatud taotlused, mis on s</w:t>
      </w:r>
      <w:r w:rsidR="00631620" w:rsidRPr="00AB0212">
        <w:rPr>
          <w:noProof/>
        </w:rPr>
        <w:t>aanud koondhindeks vähemalt 2,</w:t>
      </w:r>
      <w:r w:rsidR="00810746" w:rsidRPr="00AB0212">
        <w:rPr>
          <w:noProof/>
        </w:rPr>
        <w:t>5</w:t>
      </w:r>
      <w:r w:rsidR="00631620" w:rsidRPr="00AB0212">
        <w:rPr>
          <w:noProof/>
        </w:rPr>
        <w:t xml:space="preserve">0 ja </w:t>
      </w:r>
      <w:r w:rsidR="000A7A0D" w:rsidRPr="00AB0212">
        <w:rPr>
          <w:noProof/>
        </w:rPr>
        <w:t xml:space="preserve">ühtegi </w:t>
      </w:r>
      <w:r w:rsidR="00CC4D8A" w:rsidRPr="00AB0212">
        <w:rPr>
          <w:noProof/>
        </w:rPr>
        <w:t xml:space="preserve">punktis 2 toodud </w:t>
      </w:r>
      <w:r w:rsidR="00426A93" w:rsidRPr="00AB0212">
        <w:rPr>
          <w:noProof/>
        </w:rPr>
        <w:t>valiku</w:t>
      </w:r>
      <w:r w:rsidRPr="00AB0212">
        <w:rPr>
          <w:noProof/>
        </w:rPr>
        <w:t>kriteeriumit</w:t>
      </w:r>
      <w:r w:rsidR="009A152E" w:rsidRPr="00AB0212">
        <w:rPr>
          <w:noProof/>
        </w:rPr>
        <w:t>est</w:t>
      </w:r>
      <w:r w:rsidR="00CC4D8A" w:rsidRPr="00AB0212">
        <w:rPr>
          <w:noProof/>
        </w:rPr>
        <w:t xml:space="preserve"> 1-3</w:t>
      </w:r>
      <w:r w:rsidRPr="00AB0212">
        <w:rPr>
          <w:noProof/>
        </w:rPr>
        <w:t xml:space="preserve"> ei ole hinnatud </w:t>
      </w:r>
      <w:r w:rsidR="00631620" w:rsidRPr="00AB0212">
        <w:rPr>
          <w:noProof/>
        </w:rPr>
        <w:t>hindega alla 2,00.</w:t>
      </w:r>
    </w:p>
    <w:p w14:paraId="46DF325C" w14:textId="77777777" w:rsidR="008B2EB7" w:rsidRDefault="008B2EB7" w:rsidP="00690DA4">
      <w:pPr>
        <w:numPr>
          <w:ilvl w:val="1"/>
          <w:numId w:val="10"/>
        </w:numPr>
        <w:tabs>
          <w:tab w:val="clear" w:pos="420"/>
          <w:tab w:val="num" w:pos="567"/>
        </w:tabs>
        <w:ind w:left="567" w:hanging="567"/>
        <w:jc w:val="both"/>
        <w:rPr>
          <w:noProof/>
        </w:rPr>
      </w:pPr>
      <w:r w:rsidRPr="00AB0212">
        <w:rPr>
          <w:noProof/>
        </w:rPr>
        <w:t>Taotlus ei kuulu rahuldamisele juhul, kui selle hindamise</w:t>
      </w:r>
      <w:r w:rsidR="00631620" w:rsidRPr="00AB0212">
        <w:rPr>
          <w:noProof/>
        </w:rPr>
        <w:t>l antud koondhinne jääb al</w:t>
      </w:r>
      <w:r w:rsidR="00743DA3" w:rsidRPr="00AB0212">
        <w:rPr>
          <w:noProof/>
        </w:rPr>
        <w:t>la 2,5</w:t>
      </w:r>
      <w:r w:rsidRPr="00AB0212">
        <w:rPr>
          <w:noProof/>
        </w:rPr>
        <w:t xml:space="preserve">0 või kui vähemalt üks </w:t>
      </w:r>
      <w:r w:rsidR="00CC4D8A" w:rsidRPr="00AB0212">
        <w:rPr>
          <w:noProof/>
        </w:rPr>
        <w:t xml:space="preserve">punktis 2 toodud </w:t>
      </w:r>
      <w:r w:rsidR="00426A93" w:rsidRPr="00AB0212">
        <w:rPr>
          <w:noProof/>
        </w:rPr>
        <w:t>valiku</w:t>
      </w:r>
      <w:r w:rsidR="00CC4D8A" w:rsidRPr="00AB0212">
        <w:rPr>
          <w:noProof/>
        </w:rPr>
        <w:t xml:space="preserve">kriteerium 1-3 </w:t>
      </w:r>
      <w:r w:rsidR="00631620" w:rsidRPr="00AB0212">
        <w:rPr>
          <w:noProof/>
        </w:rPr>
        <w:t>hinnatakse hindega alla 2,00</w:t>
      </w:r>
      <w:r w:rsidRPr="00AB0212">
        <w:rPr>
          <w:noProof/>
        </w:rPr>
        <w:t>.</w:t>
      </w:r>
    </w:p>
    <w:p w14:paraId="038D1290" w14:textId="77777777" w:rsidR="009D544E" w:rsidRDefault="009D544E" w:rsidP="00690DA4">
      <w:pPr>
        <w:jc w:val="both"/>
        <w:rPr>
          <w:noProof/>
        </w:rPr>
      </w:pPr>
    </w:p>
    <w:p w14:paraId="560DCBDE" w14:textId="77777777" w:rsidR="009D544E" w:rsidRPr="00AB0212" w:rsidRDefault="009D544E" w:rsidP="00690DA4">
      <w:pPr>
        <w:jc w:val="both"/>
        <w:rPr>
          <w:noProof/>
        </w:rPr>
      </w:pPr>
    </w:p>
    <w:p w14:paraId="7B9BBEB9" w14:textId="1B30FC41" w:rsidR="00FE24B4" w:rsidRDefault="00FE24B4" w:rsidP="00C06457">
      <w:pPr>
        <w:rPr>
          <w:noProof/>
        </w:rPr>
      </w:pPr>
    </w:p>
    <w:p w14:paraId="414A0242" w14:textId="2B4E6B10" w:rsidR="00690DA4" w:rsidRDefault="00690DA4" w:rsidP="00C06457">
      <w:pPr>
        <w:rPr>
          <w:noProof/>
        </w:rPr>
      </w:pPr>
    </w:p>
    <w:p w14:paraId="7A6E094B" w14:textId="77E8218A" w:rsidR="00690DA4" w:rsidRDefault="00690DA4" w:rsidP="00C06457">
      <w:pPr>
        <w:rPr>
          <w:noProof/>
        </w:rPr>
      </w:pPr>
    </w:p>
    <w:p w14:paraId="1F5BA8CA" w14:textId="77777777" w:rsidR="00690DA4" w:rsidRPr="00AB0212" w:rsidRDefault="00690DA4" w:rsidP="00C06457">
      <w:pPr>
        <w:rPr>
          <w:noProof/>
        </w:rPr>
      </w:pPr>
    </w:p>
    <w:p w14:paraId="20F0AE1A" w14:textId="77777777" w:rsidR="009642A7" w:rsidRPr="00AB0212" w:rsidRDefault="009642A7" w:rsidP="00C06457">
      <w:pPr>
        <w:jc w:val="both"/>
        <w:rPr>
          <w:b/>
          <w:bCs/>
          <w:lang w:eastAsia="et-EE"/>
        </w:rPr>
      </w:pPr>
      <w:r w:rsidRPr="00AB0212">
        <w:rPr>
          <w:b/>
          <w:bCs/>
          <w:lang w:eastAsia="et-EE"/>
        </w:rPr>
        <w:t xml:space="preserve">2. Taotluse </w:t>
      </w:r>
      <w:r w:rsidR="00FE79F0" w:rsidRPr="00AB0212">
        <w:rPr>
          <w:b/>
          <w:bCs/>
          <w:lang w:eastAsia="et-EE"/>
        </w:rPr>
        <w:t>valiku</w:t>
      </w:r>
      <w:r w:rsidRPr="00AB0212">
        <w:rPr>
          <w:b/>
          <w:bCs/>
          <w:lang w:eastAsia="et-EE"/>
        </w:rPr>
        <w:t xml:space="preserve">kriteeriumid ja nende osakaalud, hinnete kirjeldused </w:t>
      </w:r>
    </w:p>
    <w:p w14:paraId="4C53EEB1" w14:textId="77777777" w:rsidR="009642A7" w:rsidRPr="00AB0212" w:rsidRDefault="009642A7" w:rsidP="00C06457">
      <w:pPr>
        <w:pStyle w:val="NormalWeb"/>
        <w:spacing w:before="0" w:beforeAutospacing="0" w:after="0" w:afterAutospacing="0"/>
        <w:rPr>
          <w:noProof/>
          <w:color w:val="auto"/>
          <w:lang w:val="et-EE"/>
        </w:rPr>
      </w:pPr>
    </w:p>
    <w:tbl>
      <w:tblPr>
        <w:tblW w:w="9209" w:type="dxa"/>
        <w:tblCellMar>
          <w:left w:w="70" w:type="dxa"/>
          <w:right w:w="70" w:type="dxa"/>
        </w:tblCellMar>
        <w:tblLook w:val="04A0" w:firstRow="1" w:lastRow="0" w:firstColumn="1" w:lastColumn="0" w:noHBand="0" w:noVBand="1"/>
      </w:tblPr>
      <w:tblGrid>
        <w:gridCol w:w="562"/>
        <w:gridCol w:w="7938"/>
        <w:gridCol w:w="709"/>
      </w:tblGrid>
      <w:tr w:rsidR="00AB0212" w:rsidRPr="00AB0212" w14:paraId="0CAEA5D3" w14:textId="77777777" w:rsidTr="005E2AAA">
        <w:trPr>
          <w:trHeight w:val="1134"/>
        </w:trPr>
        <w:tc>
          <w:tcPr>
            <w:tcW w:w="562"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4AF8CE92" w14:textId="77777777" w:rsidR="00743DA3" w:rsidRPr="00AB0212" w:rsidRDefault="00743DA3" w:rsidP="00BD1A7A">
            <w:pPr>
              <w:jc w:val="center"/>
              <w:rPr>
                <w:b/>
                <w:bCs/>
              </w:rPr>
            </w:pPr>
            <w:r w:rsidRPr="00AB0212">
              <w:rPr>
                <w:b/>
                <w:bCs/>
              </w:rPr>
              <w:t>1</w:t>
            </w:r>
          </w:p>
        </w:tc>
        <w:tc>
          <w:tcPr>
            <w:tcW w:w="793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4619A1D0" w14:textId="7B0CD691" w:rsidR="00743DA3" w:rsidRPr="00AB0212" w:rsidRDefault="00743DA3" w:rsidP="00BD1A7A">
            <w:pPr>
              <w:rPr>
                <w:b/>
                <w:bCs/>
              </w:rPr>
            </w:pPr>
            <w:r w:rsidRPr="00AB0212">
              <w:rPr>
                <w:b/>
                <w:bCs/>
              </w:rPr>
              <w:t xml:space="preserve">Projekti mõju </w:t>
            </w:r>
            <w:r w:rsidR="004C54D9">
              <w:rPr>
                <w:b/>
                <w:bCs/>
              </w:rPr>
              <w:t>toetuse an</w:t>
            </w:r>
            <w:bookmarkStart w:id="0" w:name="_GoBack"/>
            <w:bookmarkEnd w:id="0"/>
            <w:r w:rsidR="004C54D9">
              <w:rPr>
                <w:b/>
                <w:bCs/>
              </w:rPr>
              <w:t>dmise</w:t>
            </w:r>
            <w:r w:rsidR="004C54D9" w:rsidRPr="00AB0212">
              <w:rPr>
                <w:b/>
                <w:bCs/>
              </w:rPr>
              <w:t xml:space="preserve"> </w:t>
            </w:r>
            <w:r w:rsidRPr="00AB0212">
              <w:rPr>
                <w:b/>
                <w:bCs/>
              </w:rPr>
              <w:t xml:space="preserve">eesmärkide saavutamisele </w:t>
            </w:r>
          </w:p>
          <w:p w14:paraId="60617C2E" w14:textId="44F9ACC3" w:rsidR="00743DA3" w:rsidRPr="00AB0212" w:rsidRDefault="00743DA3" w:rsidP="00522AD7">
            <w:pPr>
              <w:jc w:val="both"/>
            </w:pPr>
            <w:r w:rsidRPr="00AB0212">
              <w:rPr>
                <w:bCs/>
                <w:sz w:val="22"/>
                <w:szCs w:val="22"/>
              </w:rPr>
              <w:t>(Hinnatakse projekti mõju</w:t>
            </w:r>
            <w:r w:rsidR="00D775E7" w:rsidRPr="00AB0212">
              <w:rPr>
                <w:bCs/>
                <w:sz w:val="22"/>
                <w:szCs w:val="22"/>
              </w:rPr>
              <w:t xml:space="preserve"> uute investeeringute kaasamisele töötleva tööstuse sektorisse, </w:t>
            </w:r>
            <w:r w:rsidR="00827F87" w:rsidRPr="00AB0212">
              <w:rPr>
                <w:bCs/>
                <w:sz w:val="22"/>
                <w:szCs w:val="22"/>
              </w:rPr>
              <w:t>senisest kõrgema lisandväärtusega</w:t>
            </w:r>
            <w:r w:rsidRPr="00AB0212">
              <w:rPr>
                <w:bCs/>
                <w:sz w:val="22"/>
                <w:szCs w:val="22"/>
              </w:rPr>
              <w:t xml:space="preserve"> toodete</w:t>
            </w:r>
            <w:r w:rsidR="00827F87" w:rsidRPr="00AB0212">
              <w:rPr>
                <w:bCs/>
                <w:sz w:val="22"/>
                <w:szCs w:val="22"/>
              </w:rPr>
              <w:t xml:space="preserve"> </w:t>
            </w:r>
            <w:r w:rsidR="00644052">
              <w:rPr>
                <w:bCs/>
                <w:sz w:val="22"/>
                <w:szCs w:val="22"/>
              </w:rPr>
              <w:t xml:space="preserve">tootmisele </w:t>
            </w:r>
            <w:r w:rsidR="00667869" w:rsidRPr="00AB0212">
              <w:rPr>
                <w:bCs/>
                <w:sz w:val="22"/>
                <w:szCs w:val="22"/>
              </w:rPr>
              <w:t xml:space="preserve">või </w:t>
            </w:r>
            <w:r w:rsidR="00827F87" w:rsidRPr="00AB0212">
              <w:rPr>
                <w:bCs/>
                <w:sz w:val="22"/>
                <w:szCs w:val="22"/>
              </w:rPr>
              <w:t>loomisele</w:t>
            </w:r>
            <w:r w:rsidR="00407448" w:rsidRPr="00AB0212">
              <w:rPr>
                <w:bCs/>
                <w:sz w:val="22"/>
                <w:szCs w:val="22"/>
              </w:rPr>
              <w:t xml:space="preserve"> </w:t>
            </w:r>
            <w:r w:rsidRPr="00AB0212">
              <w:rPr>
                <w:bCs/>
                <w:sz w:val="22"/>
                <w:szCs w:val="22"/>
              </w:rPr>
              <w:t xml:space="preserve">ning seeläbi ettevõtja </w:t>
            </w:r>
            <w:r w:rsidR="00D775E7" w:rsidRPr="00AB0212">
              <w:rPr>
                <w:bCs/>
                <w:sz w:val="22"/>
                <w:szCs w:val="22"/>
              </w:rPr>
              <w:t xml:space="preserve">tootlikkuse </w:t>
            </w:r>
            <w:r w:rsidR="00827F87" w:rsidRPr="00AB0212">
              <w:rPr>
                <w:bCs/>
                <w:sz w:val="22"/>
                <w:szCs w:val="22"/>
              </w:rPr>
              <w:t xml:space="preserve">ning </w:t>
            </w:r>
            <w:r w:rsidR="00B16AB3" w:rsidRPr="00AB0212">
              <w:rPr>
                <w:bCs/>
                <w:sz w:val="22"/>
                <w:szCs w:val="22"/>
              </w:rPr>
              <w:t xml:space="preserve">ekspordipotentsiaali </w:t>
            </w:r>
            <w:r w:rsidR="00827F87" w:rsidRPr="00AB0212">
              <w:rPr>
                <w:bCs/>
                <w:sz w:val="22"/>
                <w:szCs w:val="22"/>
              </w:rPr>
              <w:t>kasvule</w:t>
            </w:r>
            <w:r w:rsidRPr="00AB0212">
              <w:rPr>
                <w:bCs/>
                <w:sz w:val="22"/>
                <w:szCs w:val="22"/>
              </w:rPr>
              <w:t xml:space="preserve">. </w:t>
            </w:r>
            <w:r w:rsidR="00D775E7" w:rsidRPr="00AB0212">
              <w:rPr>
                <w:bCs/>
                <w:sz w:val="22"/>
                <w:szCs w:val="22"/>
              </w:rPr>
              <w:t>Samuti hinnatakse projekti mõju uute turuvõimaluste avamisele ning</w:t>
            </w:r>
            <w:r w:rsidRPr="00AB0212">
              <w:rPr>
                <w:bCs/>
                <w:sz w:val="22"/>
                <w:szCs w:val="22"/>
              </w:rPr>
              <w:t xml:space="preserve"> </w:t>
            </w:r>
            <w:r w:rsidR="00B16AB3" w:rsidRPr="00AB0212">
              <w:rPr>
                <w:bCs/>
                <w:sz w:val="22"/>
                <w:szCs w:val="22"/>
              </w:rPr>
              <w:t>kõrgemat lisandväärtust loovate töökohtade tekkimisele</w:t>
            </w:r>
            <w:r w:rsidRPr="00AB0212">
              <w:rPr>
                <w:bCs/>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16E5E5D4" w14:textId="77777777" w:rsidR="00743DA3" w:rsidRPr="00AB0212" w:rsidRDefault="009A152E" w:rsidP="00BD1A7A">
            <w:pPr>
              <w:jc w:val="center"/>
              <w:rPr>
                <w:b/>
                <w:bCs/>
              </w:rPr>
            </w:pPr>
            <w:r w:rsidRPr="00AB0212">
              <w:rPr>
                <w:b/>
                <w:bCs/>
              </w:rPr>
              <w:t>30</w:t>
            </w:r>
            <w:r w:rsidR="00743DA3" w:rsidRPr="00AB0212">
              <w:rPr>
                <w:b/>
                <w:bCs/>
              </w:rPr>
              <w:t>%</w:t>
            </w:r>
          </w:p>
        </w:tc>
      </w:tr>
      <w:tr w:rsidR="00690DA4" w:rsidRPr="00AB0212" w14:paraId="3598983E" w14:textId="77777777" w:rsidTr="00690DA4">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1622A" w14:textId="77777777" w:rsidR="00690DA4" w:rsidRPr="00AB0212" w:rsidRDefault="00690DA4" w:rsidP="00BD1A7A">
            <w:pPr>
              <w:jc w:val="center"/>
              <w:outlineLvl w:val="0"/>
              <w:rPr>
                <w:sz w:val="20"/>
                <w:szCs w:val="20"/>
              </w:rPr>
            </w:pPr>
            <w:r w:rsidRPr="00AB0212">
              <w:rPr>
                <w:sz w:val="20"/>
                <w:szCs w:val="20"/>
              </w:rPr>
              <w:t>4</w:t>
            </w:r>
          </w:p>
        </w:tc>
        <w:tc>
          <w:tcPr>
            <w:tcW w:w="8647" w:type="dxa"/>
            <w:gridSpan w:val="2"/>
            <w:tcBorders>
              <w:top w:val="single" w:sz="4" w:space="0" w:color="auto"/>
              <w:left w:val="nil"/>
              <w:bottom w:val="single" w:sz="4" w:space="0" w:color="auto"/>
              <w:right w:val="single" w:sz="4" w:space="0" w:color="auto"/>
            </w:tcBorders>
            <w:shd w:val="clear" w:color="auto" w:fill="auto"/>
            <w:vAlign w:val="center"/>
            <w:hideMark/>
          </w:tcPr>
          <w:p w14:paraId="033FA121" w14:textId="77777777" w:rsidR="00690DA4" w:rsidRPr="00AB0212" w:rsidRDefault="00690DA4" w:rsidP="00690DA4">
            <w:pPr>
              <w:jc w:val="both"/>
              <w:outlineLvl w:val="0"/>
              <w:rPr>
                <w:sz w:val="20"/>
                <w:szCs w:val="20"/>
              </w:rPr>
            </w:pPr>
            <w:r w:rsidRPr="00AB0212">
              <w:rPr>
                <w:sz w:val="20"/>
                <w:szCs w:val="20"/>
              </w:rPr>
              <w:t xml:space="preserve">Projekti elluviimine on selgelt kooskõlas taotleja strateegiliste eesmärkidega ja avaldab märkimisväärset mõju taotleja äritegevusele. Projekt loob tugevaid eeldusi taotleja tootlikkuse ja ekspordi müügitulu kasvule. Projekti otseseks tulemiks on uute ja senisest efektiivsemate tehnoloogiate kasutuselevõtt või väljaarendamine. Uus tehnoloogia omab ettevõtte protsessidele märkimisväärset positiivset mõju. Investeerimisprojektis rakendatav tehnoloogia on Eestis uudne. Projekti tulemusena kasvab oodatavalt ettevõtte lisandväärtus töötaja kohta märkimisväärselt ning see ületab oluliselt vastava sektori Eesti keskmist. </w:t>
            </w:r>
            <w:r w:rsidRPr="00AB0212">
              <w:rPr>
                <w:bCs/>
                <w:sz w:val="20"/>
                <w:szCs w:val="20"/>
              </w:rPr>
              <w:t xml:space="preserve">Projektis toodud eesmärgid on selges vastavuses korra eesmärkidega ning nende täitmine vastavalt esitatud plaanidele on reaalne. </w:t>
            </w:r>
          </w:p>
        </w:tc>
      </w:tr>
      <w:tr w:rsidR="00690DA4" w:rsidRPr="00AB0212" w14:paraId="0207A680" w14:textId="77777777" w:rsidTr="00690DA4">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455CE" w14:textId="77777777" w:rsidR="00690DA4" w:rsidRPr="00AB0212" w:rsidRDefault="00690DA4" w:rsidP="00BD1A7A">
            <w:pPr>
              <w:jc w:val="center"/>
              <w:outlineLvl w:val="0"/>
              <w:rPr>
                <w:sz w:val="20"/>
                <w:szCs w:val="20"/>
              </w:rPr>
            </w:pPr>
            <w:r w:rsidRPr="00AB0212">
              <w:rPr>
                <w:sz w:val="20"/>
                <w:szCs w:val="20"/>
              </w:rPr>
              <w:t>3</w:t>
            </w: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0A5CAD03" w14:textId="77777777" w:rsidR="00690DA4" w:rsidRPr="00AB0212" w:rsidRDefault="00690DA4" w:rsidP="00BD1A7A">
            <w:pPr>
              <w:outlineLvl w:val="0"/>
              <w:rPr>
                <w:sz w:val="20"/>
                <w:szCs w:val="20"/>
              </w:rPr>
            </w:pPr>
            <w:r w:rsidRPr="00AB0212">
              <w:rPr>
                <w:sz w:val="20"/>
                <w:szCs w:val="20"/>
              </w:rPr>
              <w:t>Vahepealne hinnang</w:t>
            </w:r>
          </w:p>
        </w:tc>
      </w:tr>
      <w:tr w:rsidR="00690DA4" w:rsidRPr="00AB0212" w14:paraId="763A2850" w14:textId="77777777" w:rsidTr="00690DA4">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6D24" w14:textId="77777777" w:rsidR="00690DA4" w:rsidRPr="00AB0212" w:rsidRDefault="00690DA4" w:rsidP="00BD1A7A">
            <w:pPr>
              <w:jc w:val="center"/>
              <w:outlineLvl w:val="0"/>
              <w:rPr>
                <w:sz w:val="20"/>
                <w:szCs w:val="20"/>
              </w:rPr>
            </w:pPr>
            <w:r w:rsidRPr="00AB0212">
              <w:rPr>
                <w:sz w:val="20"/>
                <w:szCs w:val="20"/>
              </w:rPr>
              <w:t>2</w:t>
            </w:r>
          </w:p>
        </w:tc>
        <w:tc>
          <w:tcPr>
            <w:tcW w:w="8647" w:type="dxa"/>
            <w:gridSpan w:val="2"/>
            <w:tcBorders>
              <w:top w:val="single" w:sz="4" w:space="0" w:color="auto"/>
              <w:left w:val="nil"/>
              <w:bottom w:val="single" w:sz="4" w:space="0" w:color="auto"/>
              <w:right w:val="single" w:sz="4" w:space="0" w:color="auto"/>
            </w:tcBorders>
            <w:shd w:val="clear" w:color="auto" w:fill="auto"/>
            <w:vAlign w:val="center"/>
            <w:hideMark/>
          </w:tcPr>
          <w:p w14:paraId="4D96CB07" w14:textId="77777777" w:rsidR="00690DA4" w:rsidRPr="00AB0212" w:rsidRDefault="00690DA4" w:rsidP="00690DA4">
            <w:pPr>
              <w:jc w:val="both"/>
              <w:outlineLvl w:val="0"/>
              <w:rPr>
                <w:sz w:val="20"/>
                <w:szCs w:val="20"/>
              </w:rPr>
            </w:pPr>
            <w:r w:rsidRPr="00AB0212">
              <w:rPr>
                <w:sz w:val="20"/>
                <w:szCs w:val="20"/>
              </w:rPr>
              <w:t xml:space="preserve">Projekti elluviimine on üldjoontes kooskõlas taotleja strateegiliste eesmärkidega ja avaldab taotleja äritegevusele arvestatavat mõju. </w:t>
            </w:r>
          </w:p>
          <w:p w14:paraId="2CF7BA4A" w14:textId="77777777" w:rsidR="00690DA4" w:rsidRPr="00AB0212" w:rsidRDefault="00690DA4" w:rsidP="00690DA4">
            <w:pPr>
              <w:jc w:val="both"/>
              <w:outlineLvl w:val="0"/>
              <w:rPr>
                <w:sz w:val="20"/>
                <w:szCs w:val="20"/>
              </w:rPr>
            </w:pPr>
            <w:r w:rsidRPr="00AB0212">
              <w:rPr>
                <w:sz w:val="20"/>
                <w:szCs w:val="20"/>
              </w:rPr>
              <w:t xml:space="preserve">Projekt loob teatavaid eeldusi taotleja tootlikkuse ja ekspordi müügitulu kasvule. Projektis rakendatakse keskmisel määral uusi või senisest efektiivsemaid tehnoloogiaid. Rakendatavate tehnoloogiate mõju ettevõtte arengule on keskpärane. Investeerimisprojektis rakendatav tehnoloogia on Eestis juba varasemalt rakendust leidnud, kuid pole laialdaselt levinud. Projekti tulemusena kasvab ettevõtte lisandväärtus töötaja kohta ning see on samas suurusjärgus vastava sektori Eesti keskmisega. </w:t>
            </w:r>
            <w:r w:rsidRPr="00AB0212">
              <w:rPr>
                <w:bCs/>
                <w:sz w:val="20"/>
                <w:szCs w:val="20"/>
              </w:rPr>
              <w:t xml:space="preserve">Projektis toodud eesmärgid on vastavuses korra eesmärkidega ning nende täitmine vastavalt esitatud plaanidele on üldjoontes reaalne. </w:t>
            </w:r>
          </w:p>
        </w:tc>
      </w:tr>
      <w:tr w:rsidR="00690DA4" w:rsidRPr="00AB0212" w14:paraId="2AABC232" w14:textId="77777777" w:rsidTr="00690DA4">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09779BB" w14:textId="77777777" w:rsidR="00690DA4" w:rsidRPr="00AB0212" w:rsidRDefault="00690DA4" w:rsidP="00BD1A7A">
            <w:pPr>
              <w:jc w:val="center"/>
              <w:outlineLvl w:val="0"/>
              <w:rPr>
                <w:sz w:val="20"/>
                <w:szCs w:val="20"/>
              </w:rPr>
            </w:pPr>
            <w:r w:rsidRPr="00AB0212">
              <w:rPr>
                <w:sz w:val="20"/>
                <w:szCs w:val="20"/>
              </w:rPr>
              <w:t>1</w:t>
            </w: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0E25D381" w14:textId="77777777" w:rsidR="00690DA4" w:rsidRPr="00AB0212" w:rsidRDefault="00690DA4" w:rsidP="00BD1A7A">
            <w:pPr>
              <w:outlineLvl w:val="0"/>
              <w:rPr>
                <w:sz w:val="20"/>
                <w:szCs w:val="20"/>
              </w:rPr>
            </w:pPr>
            <w:r w:rsidRPr="00AB0212">
              <w:rPr>
                <w:sz w:val="20"/>
                <w:szCs w:val="20"/>
              </w:rPr>
              <w:t>Vahepealne hinnang</w:t>
            </w:r>
          </w:p>
        </w:tc>
      </w:tr>
      <w:tr w:rsidR="00690DA4" w:rsidRPr="00AB0212" w14:paraId="4CA94B6B" w14:textId="77777777" w:rsidTr="00690DA4">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E46114" w14:textId="77777777" w:rsidR="00690DA4" w:rsidRPr="00AB0212" w:rsidRDefault="00690DA4" w:rsidP="00BD1A7A">
            <w:pPr>
              <w:jc w:val="center"/>
              <w:outlineLvl w:val="0"/>
              <w:rPr>
                <w:sz w:val="20"/>
                <w:szCs w:val="20"/>
              </w:rPr>
            </w:pPr>
            <w:r w:rsidRPr="00AB0212">
              <w:rPr>
                <w:sz w:val="20"/>
                <w:szCs w:val="20"/>
              </w:rPr>
              <w:t>0</w:t>
            </w:r>
          </w:p>
        </w:tc>
        <w:tc>
          <w:tcPr>
            <w:tcW w:w="8647" w:type="dxa"/>
            <w:gridSpan w:val="2"/>
            <w:tcBorders>
              <w:top w:val="nil"/>
              <w:left w:val="nil"/>
              <w:bottom w:val="single" w:sz="4" w:space="0" w:color="auto"/>
              <w:right w:val="single" w:sz="4" w:space="0" w:color="auto"/>
            </w:tcBorders>
            <w:shd w:val="clear" w:color="auto" w:fill="auto"/>
            <w:vAlign w:val="center"/>
            <w:hideMark/>
          </w:tcPr>
          <w:p w14:paraId="546CE6E6" w14:textId="77777777" w:rsidR="00690DA4" w:rsidRPr="00AB0212" w:rsidRDefault="00690DA4" w:rsidP="00690DA4">
            <w:pPr>
              <w:jc w:val="both"/>
              <w:outlineLvl w:val="0"/>
              <w:rPr>
                <w:sz w:val="20"/>
                <w:szCs w:val="20"/>
              </w:rPr>
            </w:pPr>
            <w:r w:rsidRPr="00AB0212">
              <w:rPr>
                <w:sz w:val="20"/>
                <w:szCs w:val="20"/>
              </w:rPr>
              <w:t xml:space="preserve">Projekt ei ole kooskõlas taotleja strateegiliste eesmärkidega Projekti mõju taotleja äritegevusele on ebaoluline või väga väike. Projekti käigus algatatavad tegevused ei toeta taotleja tootlikkuse ja ekspordi müügitulu kasvu. Projektis ei rakendata uusi või senisest efektiivsemaid tehnoloogiaid. Rakendatav tehnoloogia ei ületa ettevõtte olemasolevat tehnoloogilist taset. Investeerimisprojektis rakendatav või arendatav tehnoloogia on Eestis laialdaselt levinud ning tehnoloogiline uudsus puudub. Projekti tulemusena ei kasva ettevõtte lisandväärtus töötaja kohta ning see jääb alla vastava sektori Eesti keskmisele. </w:t>
            </w:r>
            <w:r w:rsidRPr="00AB0212">
              <w:rPr>
                <w:bCs/>
                <w:sz w:val="20"/>
                <w:szCs w:val="20"/>
              </w:rPr>
              <w:t>Projektis toodud eesmärgid ei ole vastavuses korra eesmärkidega ning nende täitmine on kavandatud plaanide kohaselt ebareaalne.</w:t>
            </w:r>
          </w:p>
        </w:tc>
      </w:tr>
    </w:tbl>
    <w:p w14:paraId="626B7E8B" w14:textId="77777777" w:rsidR="00743DA3" w:rsidRPr="00AB0212" w:rsidRDefault="00743DA3" w:rsidP="00C06457">
      <w:pPr>
        <w:pStyle w:val="NormalWeb"/>
        <w:spacing w:before="0" w:beforeAutospacing="0" w:after="0" w:afterAutospacing="0"/>
        <w:rPr>
          <w:noProof/>
          <w:color w:val="auto"/>
          <w:lang w:val="et-EE"/>
        </w:rPr>
      </w:pPr>
    </w:p>
    <w:tbl>
      <w:tblPr>
        <w:tblW w:w="9204" w:type="dxa"/>
        <w:tblCellMar>
          <w:left w:w="70" w:type="dxa"/>
          <w:right w:w="70" w:type="dxa"/>
        </w:tblCellMar>
        <w:tblLook w:val="04A0" w:firstRow="1" w:lastRow="0" w:firstColumn="1" w:lastColumn="0" w:noHBand="0" w:noVBand="1"/>
      </w:tblPr>
      <w:tblGrid>
        <w:gridCol w:w="557"/>
        <w:gridCol w:w="7938"/>
        <w:gridCol w:w="709"/>
      </w:tblGrid>
      <w:tr w:rsidR="00AB0212" w:rsidRPr="00AB0212" w14:paraId="54604D96" w14:textId="77777777" w:rsidTr="005E2AAA">
        <w:trPr>
          <w:trHeight w:val="1134"/>
        </w:trPr>
        <w:tc>
          <w:tcPr>
            <w:tcW w:w="557"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50E287F7" w14:textId="77777777" w:rsidR="00101928" w:rsidRPr="00AB0212" w:rsidRDefault="00743DA3" w:rsidP="006F45DF">
            <w:pPr>
              <w:rPr>
                <w:b/>
                <w:bCs/>
              </w:rPr>
            </w:pPr>
            <w:r w:rsidRPr="00AB0212">
              <w:rPr>
                <w:b/>
                <w:bCs/>
              </w:rPr>
              <w:t>2</w:t>
            </w:r>
          </w:p>
        </w:tc>
        <w:tc>
          <w:tcPr>
            <w:tcW w:w="7938" w:type="dxa"/>
            <w:tcBorders>
              <w:top w:val="single" w:sz="8" w:space="0" w:color="auto"/>
              <w:left w:val="nil"/>
              <w:bottom w:val="single" w:sz="8" w:space="0" w:color="auto"/>
              <w:right w:val="single" w:sz="8" w:space="0" w:color="auto"/>
            </w:tcBorders>
            <w:shd w:val="clear" w:color="000000" w:fill="CCFFCC"/>
            <w:noWrap/>
            <w:vAlign w:val="center"/>
            <w:hideMark/>
          </w:tcPr>
          <w:p w14:paraId="1D86F708" w14:textId="77777777" w:rsidR="00743DA3" w:rsidRPr="00AB0212" w:rsidRDefault="00743DA3" w:rsidP="006F45DF">
            <w:pPr>
              <w:rPr>
                <w:b/>
              </w:rPr>
            </w:pPr>
            <w:r w:rsidRPr="00AB0212">
              <w:rPr>
                <w:b/>
              </w:rPr>
              <w:t>Taotleja võimekus projekti eesmärkide saavutamiseks</w:t>
            </w:r>
          </w:p>
          <w:p w14:paraId="5DBFC1C0" w14:textId="77777777" w:rsidR="00B64250" w:rsidRPr="00AB0212" w:rsidRDefault="00101928" w:rsidP="00522AD7">
            <w:pPr>
              <w:jc w:val="both"/>
              <w:rPr>
                <w:bCs/>
                <w:sz w:val="22"/>
                <w:szCs w:val="22"/>
              </w:rPr>
            </w:pPr>
            <w:r w:rsidRPr="00AB0212">
              <w:rPr>
                <w:bCs/>
                <w:sz w:val="22"/>
                <w:szCs w:val="22"/>
              </w:rPr>
              <w:t>(</w:t>
            </w:r>
            <w:r w:rsidR="00114407" w:rsidRPr="00AB0212">
              <w:rPr>
                <w:sz w:val="22"/>
                <w:szCs w:val="22"/>
              </w:rPr>
              <w:t xml:space="preserve">Hinnatakse projekti meeskonna </w:t>
            </w:r>
            <w:r w:rsidR="005C6B04" w:rsidRPr="00AB0212">
              <w:rPr>
                <w:sz w:val="22"/>
                <w:szCs w:val="22"/>
              </w:rPr>
              <w:t>piisavust, kompetentsi ja motiveeritust</w:t>
            </w:r>
            <w:r w:rsidR="00114407" w:rsidRPr="00AB0212">
              <w:rPr>
                <w:sz w:val="22"/>
                <w:szCs w:val="22"/>
              </w:rPr>
              <w:t xml:space="preserve"> projekti edukaks läbiviimiseks ning eesmärkide saavutamiseks. Samuti hinnatakse meeskonna kasutuses oleva taristu piisavust </w:t>
            </w:r>
            <w:r w:rsidR="00A16A3F" w:rsidRPr="00AB0212">
              <w:rPr>
                <w:sz w:val="22"/>
                <w:szCs w:val="22"/>
              </w:rPr>
              <w:t>ja kvaliteeti</w:t>
            </w:r>
            <w:r w:rsidR="00BF6184" w:rsidRPr="00AB0212">
              <w:rPr>
                <w:bCs/>
                <w:sz w:val="22"/>
                <w:szCs w:val="22"/>
              </w:rPr>
              <w:t xml:space="preserve">. </w:t>
            </w:r>
            <w:r w:rsidR="00217FF5" w:rsidRPr="00AB0212">
              <w:rPr>
                <w:bCs/>
                <w:sz w:val="22"/>
                <w:szCs w:val="22"/>
              </w:rPr>
              <w:t>Antakse hinnang taotleja finantsilisele võimekusele projekti läbiviimiseks.</w:t>
            </w:r>
            <w:r w:rsidRPr="00AB0212">
              <w:rPr>
                <w:bCs/>
                <w:sz w:val="22"/>
                <w:szCs w:val="22"/>
              </w:rPr>
              <w:t>)</w:t>
            </w:r>
          </w:p>
        </w:tc>
        <w:tc>
          <w:tcPr>
            <w:tcW w:w="709" w:type="dxa"/>
            <w:tcBorders>
              <w:top w:val="single" w:sz="8" w:space="0" w:color="auto"/>
              <w:left w:val="nil"/>
              <w:bottom w:val="single" w:sz="8" w:space="0" w:color="auto"/>
              <w:right w:val="single" w:sz="8" w:space="0" w:color="auto"/>
            </w:tcBorders>
            <w:shd w:val="clear" w:color="000000" w:fill="CCFFCC"/>
            <w:noWrap/>
            <w:vAlign w:val="center"/>
            <w:hideMark/>
          </w:tcPr>
          <w:p w14:paraId="2078C668" w14:textId="77777777" w:rsidR="00101928" w:rsidRPr="00AB0212" w:rsidRDefault="009A152E" w:rsidP="006F45DF">
            <w:pPr>
              <w:rPr>
                <w:b/>
                <w:bCs/>
              </w:rPr>
            </w:pPr>
            <w:r w:rsidRPr="00AB0212">
              <w:rPr>
                <w:b/>
                <w:bCs/>
              </w:rPr>
              <w:t>3</w:t>
            </w:r>
            <w:r w:rsidR="0006467B" w:rsidRPr="00AB0212">
              <w:rPr>
                <w:b/>
                <w:bCs/>
              </w:rPr>
              <w:t>5</w:t>
            </w:r>
            <w:r w:rsidR="00101928" w:rsidRPr="00AB0212">
              <w:rPr>
                <w:b/>
                <w:bCs/>
              </w:rPr>
              <w:t>%</w:t>
            </w:r>
          </w:p>
        </w:tc>
      </w:tr>
      <w:tr w:rsidR="00690DA4" w:rsidRPr="00AB0212" w14:paraId="2BB7A2E4" w14:textId="77777777" w:rsidTr="00690DA4">
        <w:trPr>
          <w:trHeight w:val="32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060ED1E" w14:textId="77777777" w:rsidR="00690DA4" w:rsidRPr="00AB0212" w:rsidRDefault="00690DA4" w:rsidP="00465B64">
            <w:pPr>
              <w:jc w:val="center"/>
              <w:outlineLvl w:val="0"/>
              <w:rPr>
                <w:sz w:val="20"/>
                <w:szCs w:val="20"/>
              </w:rPr>
            </w:pPr>
            <w:r w:rsidRPr="00AB0212">
              <w:rPr>
                <w:sz w:val="20"/>
                <w:szCs w:val="20"/>
              </w:rPr>
              <w:t>4</w:t>
            </w:r>
          </w:p>
        </w:tc>
        <w:tc>
          <w:tcPr>
            <w:tcW w:w="8647" w:type="dxa"/>
            <w:gridSpan w:val="2"/>
            <w:tcBorders>
              <w:top w:val="nil"/>
              <w:left w:val="nil"/>
              <w:bottom w:val="single" w:sz="4" w:space="0" w:color="auto"/>
              <w:right w:val="single" w:sz="4" w:space="0" w:color="auto"/>
            </w:tcBorders>
            <w:shd w:val="clear" w:color="auto" w:fill="auto"/>
            <w:vAlign w:val="center"/>
            <w:hideMark/>
          </w:tcPr>
          <w:p w14:paraId="21753C51" w14:textId="77777777" w:rsidR="00690DA4" w:rsidRPr="00AB0212" w:rsidRDefault="00690DA4" w:rsidP="00690DA4">
            <w:pPr>
              <w:jc w:val="both"/>
              <w:outlineLvl w:val="0"/>
              <w:rPr>
                <w:sz w:val="20"/>
                <w:szCs w:val="20"/>
              </w:rPr>
            </w:pPr>
            <w:r w:rsidRPr="00AB0212">
              <w:rPr>
                <w:sz w:val="20"/>
                <w:szCs w:val="20"/>
              </w:rPr>
              <w:t>Taotleja omab projektivaldkonnas pikaajalisi ning väga häid kompetentse. Taotleja olemaso</w:t>
            </w:r>
            <w:r>
              <w:rPr>
                <w:sz w:val="20"/>
                <w:szCs w:val="20"/>
              </w:rPr>
              <w:t>lev või soetatav taristu tagab</w:t>
            </w:r>
            <w:r w:rsidRPr="00AB0212">
              <w:rPr>
                <w:sz w:val="20"/>
                <w:szCs w:val="20"/>
              </w:rPr>
              <w:t xml:space="preserve"> vajaliku ning piisava toe projekti edukaks teostamiseks.</w:t>
            </w:r>
          </w:p>
          <w:p w14:paraId="2997AD8B" w14:textId="1D4DD726" w:rsidR="00690DA4" w:rsidRPr="00AB0212" w:rsidRDefault="00690DA4" w:rsidP="00690DA4">
            <w:pPr>
              <w:jc w:val="both"/>
              <w:outlineLvl w:val="0"/>
              <w:rPr>
                <w:sz w:val="20"/>
                <w:szCs w:val="20"/>
              </w:rPr>
            </w:pPr>
            <w:r w:rsidRPr="00AB0212">
              <w:rPr>
                <w:sz w:val="20"/>
                <w:szCs w:val="20"/>
              </w:rPr>
              <w:t xml:space="preserve">Taotleja poolt moodustatud projekti meeskond omab tipptasemel kompetentse projekti kavandatud tegevuste edukaks läbiviimiseks. Võtmeisikute motiveeritus ja pühendumise aste on kõrge. Meeskond on </w:t>
            </w:r>
            <w:r>
              <w:rPr>
                <w:sz w:val="20"/>
                <w:szCs w:val="20"/>
              </w:rPr>
              <w:t>mehitatud</w:t>
            </w:r>
            <w:r w:rsidRPr="00AB0212">
              <w:rPr>
                <w:sz w:val="20"/>
                <w:szCs w:val="20"/>
              </w:rPr>
              <w:t xml:space="preserve"> kompetentsete isiku</w:t>
            </w:r>
            <w:r>
              <w:rPr>
                <w:sz w:val="20"/>
                <w:szCs w:val="20"/>
              </w:rPr>
              <w:t>tega. Taotleja projekti meeskonnas</w:t>
            </w:r>
            <w:r w:rsidRPr="00AB0212">
              <w:rPr>
                <w:sz w:val="20"/>
                <w:szCs w:val="20"/>
              </w:rPr>
              <w:t xml:space="preserve"> on selgelt antud valdkonna tipptegijad kohalikus mastaabis. Projekti meeskonna CV, publikatsioonid ja kogemused kinnitavad nende kvalifikatsiooni plaanitud tegevuste elluviimiseks. Uute, vajalike töötajate värbamisplaan on realistlik ning soovitud ajaraamis teostatav. Ettevõttel on tugev võimekus projekti edukalt juhtida. Ettevõttel on selgelt olemas projekti edukaks teostamiseks vajalikud too</w:t>
            </w:r>
            <w:r>
              <w:rPr>
                <w:sz w:val="20"/>
                <w:szCs w:val="20"/>
              </w:rPr>
              <w:t>t</w:t>
            </w:r>
            <w:r w:rsidRPr="00AB0212">
              <w:rPr>
                <w:sz w:val="20"/>
                <w:szCs w:val="20"/>
              </w:rPr>
              <w:t xml:space="preserve">mislikud ressursid või nende hankimise visioon. Taotlejal on tugev võimekus projektiga saavutatavate tulemuste </w:t>
            </w:r>
            <w:proofErr w:type="spellStart"/>
            <w:r w:rsidRPr="00AB0212">
              <w:rPr>
                <w:sz w:val="20"/>
                <w:szCs w:val="20"/>
              </w:rPr>
              <w:t>turundamiseks</w:t>
            </w:r>
            <w:proofErr w:type="spellEnd"/>
            <w:r w:rsidRPr="00AB0212">
              <w:rPr>
                <w:sz w:val="20"/>
                <w:szCs w:val="20"/>
              </w:rPr>
              <w:t xml:space="preserve"> ja müügiks. Ettevõttel on olemas vajaliku omafinantseeringu vahendid ja finantsvahendid projekti teostamiseks Projekti finantseerimise allikad on taotlusmaterjalides selgelt välja toodud. Projekt omab taotleja äritegevusele eeldatavalt väga positiivset ja laialdast mõju. </w:t>
            </w:r>
          </w:p>
        </w:tc>
      </w:tr>
      <w:tr w:rsidR="00690DA4" w:rsidRPr="00AB0212" w14:paraId="7367DC17" w14:textId="77777777" w:rsidTr="00690DA4">
        <w:trPr>
          <w:trHeight w:val="324"/>
        </w:trPr>
        <w:tc>
          <w:tcPr>
            <w:tcW w:w="557" w:type="dxa"/>
            <w:tcBorders>
              <w:top w:val="nil"/>
              <w:left w:val="single" w:sz="4" w:space="0" w:color="auto"/>
              <w:bottom w:val="single" w:sz="4" w:space="0" w:color="auto"/>
              <w:right w:val="single" w:sz="4" w:space="0" w:color="auto"/>
            </w:tcBorders>
            <w:shd w:val="clear" w:color="auto" w:fill="auto"/>
            <w:noWrap/>
            <w:vAlign w:val="center"/>
          </w:tcPr>
          <w:p w14:paraId="367EDB9E" w14:textId="77777777" w:rsidR="00690DA4" w:rsidRPr="00AB0212" w:rsidRDefault="00690DA4" w:rsidP="00465B64">
            <w:pPr>
              <w:jc w:val="center"/>
              <w:outlineLvl w:val="0"/>
              <w:rPr>
                <w:sz w:val="20"/>
                <w:szCs w:val="20"/>
              </w:rPr>
            </w:pPr>
            <w:r w:rsidRPr="00AB0212">
              <w:rPr>
                <w:sz w:val="20"/>
                <w:szCs w:val="20"/>
              </w:rPr>
              <w:lastRenderedPageBreak/>
              <w:t>3</w:t>
            </w:r>
          </w:p>
        </w:tc>
        <w:tc>
          <w:tcPr>
            <w:tcW w:w="8647" w:type="dxa"/>
            <w:gridSpan w:val="2"/>
            <w:tcBorders>
              <w:top w:val="nil"/>
              <w:left w:val="nil"/>
              <w:bottom w:val="single" w:sz="4" w:space="0" w:color="auto"/>
              <w:right w:val="single" w:sz="4" w:space="0" w:color="auto"/>
            </w:tcBorders>
            <w:shd w:val="clear" w:color="auto" w:fill="auto"/>
            <w:vAlign w:val="center"/>
          </w:tcPr>
          <w:p w14:paraId="3BBC0C6C" w14:textId="77777777" w:rsidR="00690DA4" w:rsidRPr="00AB0212" w:rsidRDefault="00690DA4" w:rsidP="00465B64">
            <w:pPr>
              <w:outlineLvl w:val="0"/>
              <w:rPr>
                <w:sz w:val="20"/>
                <w:szCs w:val="20"/>
              </w:rPr>
            </w:pPr>
            <w:r w:rsidRPr="00AB0212">
              <w:rPr>
                <w:sz w:val="20"/>
                <w:szCs w:val="20"/>
              </w:rPr>
              <w:t>Vahepealne hinnang</w:t>
            </w:r>
          </w:p>
        </w:tc>
      </w:tr>
      <w:tr w:rsidR="00690DA4" w:rsidRPr="00AB0212" w14:paraId="62B0C8EB" w14:textId="77777777" w:rsidTr="00690DA4">
        <w:trPr>
          <w:trHeight w:val="846"/>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BA6CC3C" w14:textId="77777777" w:rsidR="00690DA4" w:rsidRPr="00AB0212" w:rsidRDefault="00690DA4" w:rsidP="00465B64">
            <w:pPr>
              <w:jc w:val="center"/>
              <w:outlineLvl w:val="0"/>
              <w:rPr>
                <w:sz w:val="20"/>
                <w:szCs w:val="20"/>
              </w:rPr>
            </w:pPr>
            <w:r w:rsidRPr="00AB0212">
              <w:rPr>
                <w:sz w:val="20"/>
                <w:szCs w:val="20"/>
              </w:rPr>
              <w:t>2</w:t>
            </w:r>
          </w:p>
        </w:tc>
        <w:tc>
          <w:tcPr>
            <w:tcW w:w="8647" w:type="dxa"/>
            <w:gridSpan w:val="2"/>
            <w:tcBorders>
              <w:top w:val="nil"/>
              <w:left w:val="nil"/>
              <w:bottom w:val="single" w:sz="4" w:space="0" w:color="auto"/>
              <w:right w:val="single" w:sz="4" w:space="0" w:color="auto"/>
            </w:tcBorders>
            <w:shd w:val="clear" w:color="auto" w:fill="auto"/>
            <w:vAlign w:val="center"/>
            <w:hideMark/>
          </w:tcPr>
          <w:p w14:paraId="58F5FAAE" w14:textId="77777777" w:rsidR="00690DA4" w:rsidRPr="00AB0212" w:rsidRDefault="00690DA4" w:rsidP="00690DA4">
            <w:pPr>
              <w:jc w:val="both"/>
              <w:outlineLvl w:val="0"/>
              <w:rPr>
                <w:sz w:val="20"/>
                <w:szCs w:val="20"/>
              </w:rPr>
            </w:pPr>
            <w:r w:rsidRPr="00AB0212">
              <w:rPr>
                <w:sz w:val="20"/>
                <w:szCs w:val="20"/>
              </w:rPr>
              <w:t>Taotlejal on valdkondlik kompetents olemas, kuid selles on mõningaid vajakajäämisi. Ettevõtte olemasolevas taristus on puudujääke, kuid eelduste kohaselt toetab olemasolev ja soetatav taristu siiski vajalikul määral projekti edukat elluviimist ning taotlejal on tegevusplaan puudujääkide katmiseks.</w:t>
            </w:r>
          </w:p>
          <w:p w14:paraId="6F9EB9BA" w14:textId="77777777" w:rsidR="00690DA4" w:rsidRPr="00AB0212" w:rsidRDefault="00690DA4" w:rsidP="00690DA4">
            <w:pPr>
              <w:jc w:val="both"/>
              <w:outlineLvl w:val="0"/>
              <w:rPr>
                <w:sz w:val="20"/>
                <w:szCs w:val="20"/>
              </w:rPr>
            </w:pPr>
            <w:r w:rsidRPr="00AB0212">
              <w:rPr>
                <w:sz w:val="20"/>
                <w:szCs w:val="20"/>
              </w:rPr>
              <w:t xml:space="preserve">Projekti meeskond omab vajalikul määral kompetentse projekti tegevuste teostamiseks. Meeskonna kogemused näitavad rahuldavat võimekust tulemuste rakendamiseks. On küsitav, kas meeskond suudab jõuda tulemusteni, mis omavad olulist mõju. Uute vajalike töötajate värbamisplaan on üldjoontes realistlik ning soovitud ajaraamis teostatav, kuid personali värbamises võib ette tulla tõrkeid. Ettevõtte võimekus projekti juhtida on keskpärane. Ettevõttel on üldjoontes olemas projekti teostamiseks vajalikud toomislikud ressursid. Taotlejal on hea võimekus projektiga saavutatavate tulemuste </w:t>
            </w:r>
            <w:proofErr w:type="spellStart"/>
            <w:r w:rsidRPr="00AB0212">
              <w:rPr>
                <w:sz w:val="20"/>
                <w:szCs w:val="20"/>
              </w:rPr>
              <w:t>turundamiseks</w:t>
            </w:r>
            <w:proofErr w:type="spellEnd"/>
            <w:r w:rsidRPr="00AB0212">
              <w:rPr>
                <w:sz w:val="20"/>
                <w:szCs w:val="20"/>
              </w:rPr>
              <w:t xml:space="preserve"> ja müügiks. Omafinantseerimiseks vajalikud vahendid ja täiendava </w:t>
            </w:r>
            <w:proofErr w:type="spellStart"/>
            <w:r w:rsidRPr="00AB0212">
              <w:rPr>
                <w:sz w:val="20"/>
                <w:szCs w:val="20"/>
              </w:rPr>
              <w:t>võõrkapitali</w:t>
            </w:r>
            <w:proofErr w:type="spellEnd"/>
            <w:r w:rsidRPr="00AB0212">
              <w:rPr>
                <w:sz w:val="20"/>
                <w:szCs w:val="20"/>
              </w:rPr>
              <w:t xml:space="preserve"> hankimise võimalused on taotlejal olemas. Risk, et projekti teostamine venib või katkeb projekti ettevõtte poolse omafinantseerimise ära langemise tõttu, on keskmine. Projekti finantseerimise allikate osas esineb teatud ebaselgust. Projekti mõju taotleja äritegevusele on keskpärane, kuid siiski oluline.</w:t>
            </w:r>
          </w:p>
        </w:tc>
      </w:tr>
      <w:tr w:rsidR="00690DA4" w:rsidRPr="00AB0212" w14:paraId="117829D7" w14:textId="77777777" w:rsidTr="008A4BA4">
        <w:trPr>
          <w:trHeight w:val="444"/>
        </w:trPr>
        <w:tc>
          <w:tcPr>
            <w:tcW w:w="557" w:type="dxa"/>
            <w:tcBorders>
              <w:top w:val="nil"/>
              <w:left w:val="single" w:sz="4" w:space="0" w:color="auto"/>
              <w:bottom w:val="single" w:sz="4" w:space="0" w:color="auto"/>
              <w:right w:val="single" w:sz="4" w:space="0" w:color="auto"/>
            </w:tcBorders>
            <w:shd w:val="clear" w:color="auto" w:fill="auto"/>
            <w:noWrap/>
            <w:vAlign w:val="center"/>
          </w:tcPr>
          <w:p w14:paraId="57973201" w14:textId="77777777" w:rsidR="00690DA4" w:rsidRPr="00AB0212" w:rsidRDefault="00690DA4" w:rsidP="00465B64">
            <w:pPr>
              <w:jc w:val="center"/>
              <w:outlineLvl w:val="0"/>
              <w:rPr>
                <w:sz w:val="20"/>
                <w:szCs w:val="20"/>
              </w:rPr>
            </w:pPr>
            <w:r w:rsidRPr="00AB0212">
              <w:rPr>
                <w:sz w:val="20"/>
                <w:szCs w:val="20"/>
              </w:rPr>
              <w:t>1</w:t>
            </w:r>
          </w:p>
        </w:tc>
        <w:tc>
          <w:tcPr>
            <w:tcW w:w="8647" w:type="dxa"/>
            <w:gridSpan w:val="2"/>
            <w:tcBorders>
              <w:top w:val="nil"/>
              <w:left w:val="nil"/>
              <w:bottom w:val="single" w:sz="4" w:space="0" w:color="auto"/>
              <w:right w:val="single" w:sz="4" w:space="0" w:color="auto"/>
            </w:tcBorders>
            <w:shd w:val="clear" w:color="auto" w:fill="auto"/>
            <w:vAlign w:val="center"/>
          </w:tcPr>
          <w:p w14:paraId="5E6621E2" w14:textId="77777777" w:rsidR="00690DA4" w:rsidRPr="00AB0212" w:rsidRDefault="00690DA4" w:rsidP="00465B64">
            <w:pPr>
              <w:outlineLvl w:val="0"/>
              <w:rPr>
                <w:sz w:val="20"/>
                <w:szCs w:val="20"/>
              </w:rPr>
            </w:pPr>
            <w:r w:rsidRPr="00AB0212">
              <w:rPr>
                <w:sz w:val="20"/>
                <w:szCs w:val="20"/>
              </w:rPr>
              <w:t>Vahepealne hinnang</w:t>
            </w:r>
          </w:p>
        </w:tc>
      </w:tr>
      <w:tr w:rsidR="00690DA4" w:rsidRPr="00AB0212" w14:paraId="67B38B91" w14:textId="77777777" w:rsidTr="008A4BA4">
        <w:trPr>
          <w:trHeight w:val="26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A4D32" w14:textId="77777777" w:rsidR="00690DA4" w:rsidRPr="00AB0212" w:rsidRDefault="00690DA4" w:rsidP="00465B64">
            <w:pPr>
              <w:jc w:val="center"/>
              <w:outlineLvl w:val="0"/>
              <w:rPr>
                <w:sz w:val="20"/>
                <w:szCs w:val="20"/>
              </w:rPr>
            </w:pPr>
            <w:r w:rsidRPr="00AB0212">
              <w:rPr>
                <w:sz w:val="20"/>
                <w:szCs w:val="20"/>
              </w:rPr>
              <w:t>0</w:t>
            </w: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03488" w14:textId="77777777" w:rsidR="00690DA4" w:rsidRPr="00AB0212" w:rsidRDefault="00690DA4" w:rsidP="00690DA4">
            <w:pPr>
              <w:jc w:val="both"/>
              <w:outlineLvl w:val="0"/>
              <w:rPr>
                <w:sz w:val="20"/>
                <w:szCs w:val="20"/>
              </w:rPr>
            </w:pPr>
            <w:r w:rsidRPr="00AB0212">
              <w:rPr>
                <w:sz w:val="20"/>
                <w:szCs w:val="20"/>
              </w:rPr>
              <w:t>Taotlejal eelnev valdkondlik kompetents puudub ja jääb ebaselgeks, kuidas kavatsetakse puudujääke korvata. Ettevõtte taristu on puudulik ning ei toeta projekti edukat elluviimist, samuti ei selgu projektist, kuidas kavatseb taotleja antud puudujäägi likvideerida. Olemasolevat taristut saab meeskond projekti tegevusteks kasutada vaid osaliselt.</w:t>
            </w:r>
          </w:p>
          <w:p w14:paraId="651C162D" w14:textId="77777777" w:rsidR="00690DA4" w:rsidRPr="00AB0212" w:rsidRDefault="00690DA4" w:rsidP="00690DA4">
            <w:pPr>
              <w:jc w:val="both"/>
              <w:outlineLvl w:val="0"/>
              <w:rPr>
                <w:sz w:val="20"/>
                <w:szCs w:val="20"/>
              </w:rPr>
            </w:pPr>
            <w:r w:rsidRPr="00AB0212">
              <w:rPr>
                <w:sz w:val="20"/>
                <w:szCs w:val="20"/>
              </w:rPr>
              <w:t xml:space="preserve">Taotleja moodustatud meeskond ei oma piisavalt vajalikke kompetentse kavandatud tegevuste edukaks teostamiseks. Meeskonnaliikmetel puudub analoogsete ülesannete täitmise kogemus. Projekti võtmeisikute võimekus projekti tulemusi rakendada on nõrk. Uute töötajate värbamisplaan on ebarealistlik ning ei ole soovitud ajaraamis teostatav. Ettevõtte võimekus projekti juhtida on kesine. Ettevõttel puuduvad projekti edukaks teostamiseks vajalikud toomislikud ressursid ning nende hankimise plaan on ebaselge. Taotlejal puudub võimekus projektiga saavutatavate tulemuste </w:t>
            </w:r>
            <w:proofErr w:type="spellStart"/>
            <w:r w:rsidRPr="00AB0212">
              <w:rPr>
                <w:sz w:val="20"/>
                <w:szCs w:val="20"/>
              </w:rPr>
              <w:t>turundamiseks</w:t>
            </w:r>
            <w:proofErr w:type="spellEnd"/>
            <w:r w:rsidRPr="00AB0212">
              <w:rPr>
                <w:sz w:val="20"/>
                <w:szCs w:val="20"/>
              </w:rPr>
              <w:t xml:space="preserve"> ja müügiks. Ettevõttel puudub omafinantseering tehtavateks kuludeks ja finantsvahendid projekti käivitamiseks. </w:t>
            </w:r>
            <w:proofErr w:type="spellStart"/>
            <w:r w:rsidRPr="00AB0212">
              <w:rPr>
                <w:sz w:val="20"/>
                <w:szCs w:val="20"/>
              </w:rPr>
              <w:t>Võõrkapitali</w:t>
            </w:r>
            <w:proofErr w:type="spellEnd"/>
            <w:r w:rsidRPr="00AB0212">
              <w:rPr>
                <w:sz w:val="20"/>
                <w:szCs w:val="20"/>
              </w:rPr>
              <w:t xml:space="preserve"> hankimise võimekus puudub. Taotleja finantsvõimekus ei võimalda jätkusuutlikku investeerimisprojekti. Taotlusmaterjalidest ei selgu projekti finantseerimise allikad. Projekti mõju taotleja äritegevusele on vähene ning projekti teostamine ei eristu taotleja tavapärast äritegevusest.</w:t>
            </w:r>
          </w:p>
        </w:tc>
      </w:tr>
    </w:tbl>
    <w:p w14:paraId="19A3D672" w14:textId="633C08A1" w:rsidR="00690DA4" w:rsidRDefault="00690DA4"/>
    <w:tbl>
      <w:tblPr>
        <w:tblW w:w="9204" w:type="dxa"/>
        <w:tblInd w:w="5" w:type="dxa"/>
        <w:tblCellMar>
          <w:left w:w="70" w:type="dxa"/>
          <w:right w:w="70" w:type="dxa"/>
        </w:tblCellMar>
        <w:tblLook w:val="04A0" w:firstRow="1" w:lastRow="0" w:firstColumn="1" w:lastColumn="0" w:noHBand="0" w:noVBand="1"/>
      </w:tblPr>
      <w:tblGrid>
        <w:gridCol w:w="557"/>
        <w:gridCol w:w="7938"/>
        <w:gridCol w:w="709"/>
      </w:tblGrid>
      <w:tr w:rsidR="00AB0212" w:rsidRPr="00AB0212" w14:paraId="37707E75" w14:textId="77777777" w:rsidTr="005E2AAA">
        <w:trPr>
          <w:trHeight w:val="1134"/>
        </w:trPr>
        <w:tc>
          <w:tcPr>
            <w:tcW w:w="55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5DCCBCA" w14:textId="77777777" w:rsidR="006945FC" w:rsidRPr="00AB0212" w:rsidRDefault="00743DA3" w:rsidP="00307A5F">
            <w:pPr>
              <w:jc w:val="center"/>
              <w:rPr>
                <w:b/>
                <w:bCs/>
              </w:rPr>
            </w:pPr>
            <w:r w:rsidRPr="00AB0212">
              <w:rPr>
                <w:b/>
                <w:bCs/>
              </w:rPr>
              <w:t>3</w:t>
            </w:r>
          </w:p>
        </w:tc>
        <w:tc>
          <w:tcPr>
            <w:tcW w:w="7938" w:type="dxa"/>
            <w:tcBorders>
              <w:top w:val="single" w:sz="4" w:space="0" w:color="auto"/>
              <w:left w:val="single" w:sz="4" w:space="0" w:color="auto"/>
              <w:bottom w:val="single" w:sz="4" w:space="0" w:color="auto"/>
              <w:right w:val="single" w:sz="4" w:space="0" w:color="auto"/>
            </w:tcBorders>
            <w:shd w:val="clear" w:color="000000" w:fill="CCFFCC"/>
            <w:noWrap/>
            <w:vAlign w:val="center"/>
          </w:tcPr>
          <w:p w14:paraId="3282FD2B" w14:textId="77777777" w:rsidR="006945FC" w:rsidRPr="00AB0212" w:rsidRDefault="0006467B" w:rsidP="00307A5F">
            <w:pPr>
              <w:rPr>
                <w:b/>
                <w:bCs/>
              </w:rPr>
            </w:pPr>
            <w:r w:rsidRPr="00AB0212">
              <w:rPr>
                <w:b/>
                <w:bCs/>
              </w:rPr>
              <w:t xml:space="preserve">Projekti </w:t>
            </w:r>
            <w:r w:rsidR="009A152E" w:rsidRPr="00AB0212">
              <w:rPr>
                <w:b/>
                <w:bCs/>
              </w:rPr>
              <w:t>mõju Eestile</w:t>
            </w:r>
          </w:p>
          <w:p w14:paraId="66372CF7" w14:textId="77777777" w:rsidR="006945FC" w:rsidRPr="00690DA4" w:rsidRDefault="006945FC" w:rsidP="00522AD7">
            <w:pPr>
              <w:jc w:val="both"/>
              <w:rPr>
                <w:sz w:val="22"/>
                <w:szCs w:val="22"/>
              </w:rPr>
            </w:pPr>
            <w:r w:rsidRPr="00690DA4">
              <w:rPr>
                <w:sz w:val="22"/>
                <w:szCs w:val="22"/>
              </w:rPr>
              <w:t>(</w:t>
            </w:r>
            <w:r w:rsidR="00622AB4" w:rsidRPr="00690DA4">
              <w:rPr>
                <w:sz w:val="22"/>
                <w:szCs w:val="22"/>
              </w:rPr>
              <w:t xml:space="preserve">Hinnatakse </w:t>
            </w:r>
            <w:r w:rsidR="004F6A69" w:rsidRPr="00690DA4">
              <w:rPr>
                <w:sz w:val="22"/>
                <w:szCs w:val="22"/>
              </w:rPr>
              <w:t xml:space="preserve">igakülgselt </w:t>
            </w:r>
            <w:r w:rsidR="00622AB4" w:rsidRPr="00690DA4">
              <w:rPr>
                <w:sz w:val="22"/>
                <w:szCs w:val="22"/>
              </w:rPr>
              <w:t xml:space="preserve">projektiga </w:t>
            </w:r>
            <w:r w:rsidR="004F6A69" w:rsidRPr="00690DA4">
              <w:rPr>
                <w:sz w:val="22"/>
                <w:szCs w:val="22"/>
              </w:rPr>
              <w:t>kaasnevaid mõjusid Eestile. Hindamisel arvestatakse</w:t>
            </w:r>
            <w:r w:rsidR="00622AB4" w:rsidRPr="00690DA4">
              <w:rPr>
                <w:sz w:val="22"/>
                <w:szCs w:val="22"/>
              </w:rPr>
              <w:t xml:space="preserve"> nii majanduslikke</w:t>
            </w:r>
            <w:r w:rsidR="004F6A69" w:rsidRPr="00690DA4">
              <w:rPr>
                <w:sz w:val="22"/>
                <w:szCs w:val="22"/>
              </w:rPr>
              <w:t>-  kui ka</w:t>
            </w:r>
            <w:r w:rsidR="00622AB4" w:rsidRPr="00690DA4">
              <w:rPr>
                <w:sz w:val="22"/>
                <w:szCs w:val="22"/>
              </w:rPr>
              <w:t xml:space="preserve"> sotsiaalseid mõjusid</w:t>
            </w:r>
            <w:r w:rsidR="004F6A69" w:rsidRPr="00690DA4">
              <w:rPr>
                <w:sz w:val="22"/>
                <w:szCs w:val="22"/>
              </w:rPr>
              <w:t>. Samuti antakse hinnang projekti mõjule</w:t>
            </w:r>
            <w:r w:rsidR="006B24BE" w:rsidRPr="00690DA4">
              <w:rPr>
                <w:sz w:val="22"/>
                <w:szCs w:val="22"/>
              </w:rPr>
              <w:t xml:space="preserve"> piirkonna t</w:t>
            </w:r>
            <w:r w:rsidR="00622AB4" w:rsidRPr="00690DA4">
              <w:rPr>
                <w:sz w:val="22"/>
                <w:szCs w:val="22"/>
              </w:rPr>
              <w:t>aristule</w:t>
            </w:r>
            <w:r w:rsidR="00887FB2" w:rsidRPr="00690DA4">
              <w:rPr>
                <w:sz w:val="22"/>
                <w:szCs w:val="22"/>
              </w:rPr>
              <w:t>.</w:t>
            </w:r>
            <w:r w:rsidR="004F6A69" w:rsidRPr="00690DA4">
              <w:rPr>
                <w:sz w:val="22"/>
                <w:szCs w:val="22"/>
              </w:rPr>
              <w:t xml:space="preserve"> Antakse hinnang ka </w:t>
            </w:r>
            <w:r w:rsidR="002B2F05" w:rsidRPr="00690DA4">
              <w:rPr>
                <w:sz w:val="22"/>
                <w:szCs w:val="22"/>
              </w:rPr>
              <w:t xml:space="preserve">täiendavatele </w:t>
            </w:r>
            <w:r w:rsidR="004F6A69" w:rsidRPr="00690DA4">
              <w:rPr>
                <w:sz w:val="22"/>
                <w:szCs w:val="22"/>
              </w:rPr>
              <w:t>maksulaekumistele, mis kaasnevad projektiga.</w:t>
            </w:r>
            <w:r w:rsidR="00887FB2" w:rsidRPr="00690DA4">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6DC4F178" w14:textId="77777777" w:rsidR="006945FC" w:rsidRPr="00AB0212" w:rsidRDefault="009A152E" w:rsidP="00307A5F">
            <w:pPr>
              <w:jc w:val="center"/>
              <w:rPr>
                <w:b/>
                <w:bCs/>
              </w:rPr>
            </w:pPr>
            <w:r w:rsidRPr="00AB0212">
              <w:rPr>
                <w:b/>
                <w:bCs/>
              </w:rPr>
              <w:t>2</w:t>
            </w:r>
            <w:r w:rsidR="006945FC" w:rsidRPr="00AB0212">
              <w:rPr>
                <w:b/>
                <w:bCs/>
              </w:rPr>
              <w:t>0%</w:t>
            </w:r>
          </w:p>
        </w:tc>
      </w:tr>
      <w:tr w:rsidR="00690DA4" w:rsidRPr="00AB0212" w14:paraId="1628D1C3" w14:textId="77777777" w:rsidTr="00690DA4">
        <w:trPr>
          <w:trHeight w:val="28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5C02" w14:textId="77777777" w:rsidR="00690DA4" w:rsidRPr="00AB0212" w:rsidRDefault="00690DA4" w:rsidP="00307A5F">
            <w:pPr>
              <w:jc w:val="center"/>
              <w:outlineLvl w:val="0"/>
              <w:rPr>
                <w:sz w:val="20"/>
                <w:szCs w:val="20"/>
              </w:rPr>
            </w:pPr>
            <w:r w:rsidRPr="00AB0212">
              <w:rPr>
                <w:sz w:val="20"/>
                <w:szCs w:val="20"/>
              </w:rPr>
              <w:t>4</w:t>
            </w:r>
          </w:p>
        </w:tc>
        <w:tc>
          <w:tcPr>
            <w:tcW w:w="8647" w:type="dxa"/>
            <w:gridSpan w:val="2"/>
            <w:tcBorders>
              <w:top w:val="single" w:sz="4" w:space="0" w:color="auto"/>
              <w:left w:val="nil"/>
              <w:bottom w:val="single" w:sz="4" w:space="0" w:color="auto"/>
              <w:right w:val="single" w:sz="4" w:space="0" w:color="auto"/>
            </w:tcBorders>
            <w:shd w:val="clear" w:color="auto" w:fill="auto"/>
            <w:vAlign w:val="center"/>
            <w:hideMark/>
          </w:tcPr>
          <w:p w14:paraId="4D86757E" w14:textId="77777777" w:rsidR="00690DA4" w:rsidRPr="00AB0212" w:rsidRDefault="00690DA4" w:rsidP="00690DA4">
            <w:pPr>
              <w:jc w:val="both"/>
              <w:outlineLvl w:val="0"/>
              <w:rPr>
                <w:sz w:val="20"/>
                <w:szCs w:val="20"/>
              </w:rPr>
            </w:pPr>
            <w:bookmarkStart w:id="1" w:name="OLE_LINK4"/>
            <w:r w:rsidRPr="00AB0212">
              <w:rPr>
                <w:sz w:val="20"/>
                <w:szCs w:val="20"/>
              </w:rPr>
              <w:t>Projektil on selged eeldused kujuneda kestvaks, jätkusuutlikuks ning piirkonna majandusele oluliseks investeeringuks. Projekt omab piirkonna arengule väga selget ning eeldatavalt pikaajalist positiivset mõju. Projekt mõjutab tugevalt kogu majandussektori arengut Eestis. Projekt mõjutab piirkonna tööhõivet märkimisväärselt ning hõivatute lisandväärtus töötajate kohta saab olema kõrgem sektori Eesti keskmisest. Investeeringuprojekt  kaasab paljusid partnerettevõtteid Eestist ning avaldab seeläbi positiivset mõju ka partnerite majandustegevusele ja arengule. Projekt mõjutab positiivselt partnereid ka mitmetes teistes majandussektorites.</w:t>
            </w:r>
          </w:p>
          <w:p w14:paraId="3A564887" w14:textId="77777777" w:rsidR="00690DA4" w:rsidRPr="00AB0212" w:rsidRDefault="00690DA4" w:rsidP="00690DA4">
            <w:pPr>
              <w:jc w:val="both"/>
              <w:outlineLvl w:val="0"/>
              <w:rPr>
                <w:sz w:val="20"/>
                <w:szCs w:val="20"/>
              </w:rPr>
            </w:pPr>
            <w:r w:rsidRPr="00AB0212">
              <w:rPr>
                <w:sz w:val="20"/>
                <w:szCs w:val="20"/>
              </w:rPr>
              <w:t>Projekt avaldab tugevat positiivset mõju nii riigi kui omavalitsusüksuse maksulaekumistele. Ettevõtte teostatav projekt omab selget ja tugevat mõju Eesti väliskaubandusele. Ettevõtte projekti tulemusena areneb ja paraneb taristu piirkonnas, millel on positiivne mõju kogu piirkonnale.</w:t>
            </w:r>
            <w:r>
              <w:rPr>
                <w:sz w:val="20"/>
                <w:szCs w:val="20"/>
              </w:rPr>
              <w:t xml:space="preserve"> </w:t>
            </w:r>
            <w:r w:rsidRPr="00AB0212">
              <w:rPr>
                <w:sz w:val="20"/>
                <w:szCs w:val="20"/>
              </w:rPr>
              <w:t>Teostatav projekt muudab põhjalikult ning selgelt positiivses suunas antud majandussektori olukorda Eestis</w:t>
            </w:r>
            <w:r w:rsidRPr="00AB0212">
              <w:rPr>
                <w:bCs/>
                <w:sz w:val="20"/>
                <w:szCs w:val="20"/>
              </w:rPr>
              <w:t>.</w:t>
            </w:r>
            <w:bookmarkEnd w:id="1"/>
          </w:p>
        </w:tc>
      </w:tr>
      <w:tr w:rsidR="00690DA4" w:rsidRPr="00AB0212" w14:paraId="51F4000F" w14:textId="77777777" w:rsidTr="00690DA4">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tcPr>
          <w:p w14:paraId="2B24B98C" w14:textId="77777777" w:rsidR="00690DA4" w:rsidRPr="00AB0212" w:rsidRDefault="00690DA4" w:rsidP="00307A5F">
            <w:pPr>
              <w:jc w:val="center"/>
              <w:outlineLvl w:val="0"/>
              <w:rPr>
                <w:sz w:val="20"/>
                <w:szCs w:val="20"/>
              </w:rPr>
            </w:pPr>
            <w:r w:rsidRPr="00AB0212">
              <w:rPr>
                <w:sz w:val="20"/>
                <w:szCs w:val="20"/>
              </w:rPr>
              <w:t>3</w:t>
            </w: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14:paraId="3AEEEC7A" w14:textId="77777777" w:rsidR="00690DA4" w:rsidRPr="00AB0212" w:rsidRDefault="00690DA4" w:rsidP="00307A5F">
            <w:pPr>
              <w:outlineLvl w:val="0"/>
              <w:rPr>
                <w:sz w:val="20"/>
                <w:szCs w:val="20"/>
              </w:rPr>
            </w:pPr>
            <w:r w:rsidRPr="00AB0212">
              <w:rPr>
                <w:sz w:val="20"/>
                <w:szCs w:val="20"/>
              </w:rPr>
              <w:t>Vahepealne hinnang</w:t>
            </w:r>
          </w:p>
        </w:tc>
      </w:tr>
      <w:tr w:rsidR="00690DA4" w:rsidRPr="00AB0212" w14:paraId="48C497D3" w14:textId="77777777" w:rsidTr="00690DA4">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93D04CC" w14:textId="77777777" w:rsidR="00690DA4" w:rsidRPr="00AB0212" w:rsidRDefault="00690DA4" w:rsidP="00307A5F">
            <w:pPr>
              <w:jc w:val="center"/>
              <w:outlineLvl w:val="0"/>
              <w:rPr>
                <w:sz w:val="20"/>
                <w:szCs w:val="20"/>
              </w:rPr>
            </w:pPr>
            <w:r w:rsidRPr="00AB0212">
              <w:rPr>
                <w:sz w:val="20"/>
                <w:szCs w:val="20"/>
              </w:rPr>
              <w:t>2</w:t>
            </w:r>
          </w:p>
        </w:tc>
        <w:tc>
          <w:tcPr>
            <w:tcW w:w="8647" w:type="dxa"/>
            <w:gridSpan w:val="2"/>
            <w:tcBorders>
              <w:top w:val="single" w:sz="4" w:space="0" w:color="auto"/>
              <w:left w:val="nil"/>
              <w:bottom w:val="single" w:sz="4" w:space="0" w:color="auto"/>
              <w:right w:val="single" w:sz="4" w:space="0" w:color="auto"/>
            </w:tcBorders>
            <w:shd w:val="clear" w:color="auto" w:fill="auto"/>
            <w:vAlign w:val="center"/>
            <w:hideMark/>
          </w:tcPr>
          <w:p w14:paraId="24EDE01A" w14:textId="77777777" w:rsidR="00690DA4" w:rsidRPr="00AB0212" w:rsidRDefault="00690DA4" w:rsidP="00690DA4">
            <w:pPr>
              <w:jc w:val="both"/>
              <w:outlineLvl w:val="0"/>
              <w:rPr>
                <w:sz w:val="20"/>
                <w:szCs w:val="20"/>
              </w:rPr>
            </w:pPr>
            <w:r w:rsidRPr="00AB0212">
              <w:rPr>
                <w:sz w:val="20"/>
                <w:szCs w:val="20"/>
              </w:rPr>
              <w:t>Projektil on üldjoontes olemas eeldused kujuneda kestvaks, jätkusuutlikuks ning piirkonna majandusele oluliseks investeeringuks. Projekti mõju piirkonna arengule on keskmine. Projekti mõju majandussektori arengule on keskpärane või vähene. Projekt mõjutab piirkonna tööhõivet keskmisel määral ning hõivatute lisandväärtus töötajate kohta on võrreldav sektori Eesti keskmisega.</w:t>
            </w:r>
          </w:p>
          <w:p w14:paraId="54BAFEB1" w14:textId="77777777" w:rsidR="00690DA4" w:rsidRPr="00AB0212" w:rsidRDefault="00690DA4" w:rsidP="00690DA4">
            <w:pPr>
              <w:jc w:val="both"/>
              <w:outlineLvl w:val="0"/>
              <w:rPr>
                <w:sz w:val="20"/>
                <w:szCs w:val="20"/>
              </w:rPr>
            </w:pPr>
            <w:r w:rsidRPr="00AB0212">
              <w:rPr>
                <w:sz w:val="20"/>
                <w:szCs w:val="20"/>
              </w:rPr>
              <w:t>Projekt kaasab mõningaid partnerettevõtteid Eestist ning avaldab partnerettevõtete majandustegevusele ja arengule mõõdukat mõju. Projekt mõjutab positiivselt partnereid ka mõningates teistes majandussektorites. Projekti mõju riigi ja omavalitsusüksuse maksulaekumisele on keskmine. Ettevõtte teostatav projekt omab teatavat  mõju Eesti väliskaubandusele. Ettevõtte projekti tulemusena paraneb taristu piirkonnas.</w:t>
            </w:r>
          </w:p>
          <w:p w14:paraId="24C99D73" w14:textId="77777777" w:rsidR="00690DA4" w:rsidRPr="00AB0212" w:rsidRDefault="00690DA4" w:rsidP="00690DA4">
            <w:pPr>
              <w:jc w:val="both"/>
              <w:outlineLvl w:val="0"/>
              <w:rPr>
                <w:sz w:val="20"/>
                <w:szCs w:val="20"/>
              </w:rPr>
            </w:pPr>
            <w:r w:rsidRPr="00AB0212">
              <w:rPr>
                <w:sz w:val="20"/>
                <w:szCs w:val="20"/>
              </w:rPr>
              <w:t xml:space="preserve">Teostatav projekt loob eeldusi võimalikele </w:t>
            </w:r>
            <w:proofErr w:type="spellStart"/>
            <w:r w:rsidRPr="00AB0212">
              <w:rPr>
                <w:sz w:val="20"/>
                <w:szCs w:val="20"/>
              </w:rPr>
              <w:t>sektoriaalsetele</w:t>
            </w:r>
            <w:proofErr w:type="spellEnd"/>
            <w:r w:rsidRPr="00AB0212">
              <w:rPr>
                <w:sz w:val="20"/>
                <w:szCs w:val="20"/>
              </w:rPr>
              <w:t xml:space="preserve"> muutustele Eestis.</w:t>
            </w:r>
          </w:p>
        </w:tc>
      </w:tr>
      <w:tr w:rsidR="00690DA4" w:rsidRPr="00AB0212" w14:paraId="6BA59ABE" w14:textId="77777777" w:rsidTr="00690DA4">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06BD74A" w14:textId="77777777" w:rsidR="00690DA4" w:rsidRPr="00AB0212" w:rsidRDefault="00690DA4" w:rsidP="00307A5F">
            <w:pPr>
              <w:jc w:val="center"/>
              <w:outlineLvl w:val="0"/>
              <w:rPr>
                <w:sz w:val="20"/>
                <w:szCs w:val="20"/>
              </w:rPr>
            </w:pPr>
            <w:r w:rsidRPr="00AB0212">
              <w:rPr>
                <w:sz w:val="20"/>
                <w:szCs w:val="20"/>
              </w:rPr>
              <w:lastRenderedPageBreak/>
              <w:t>1</w:t>
            </w:r>
          </w:p>
        </w:tc>
        <w:tc>
          <w:tcPr>
            <w:tcW w:w="8647" w:type="dxa"/>
            <w:gridSpan w:val="2"/>
            <w:tcBorders>
              <w:top w:val="nil"/>
              <w:left w:val="nil"/>
              <w:bottom w:val="single" w:sz="4" w:space="0" w:color="auto"/>
              <w:right w:val="single" w:sz="4" w:space="0" w:color="auto"/>
            </w:tcBorders>
            <w:shd w:val="clear" w:color="auto" w:fill="auto"/>
            <w:vAlign w:val="center"/>
          </w:tcPr>
          <w:p w14:paraId="442EE330" w14:textId="77777777" w:rsidR="00690DA4" w:rsidRPr="00AB0212" w:rsidRDefault="00690DA4" w:rsidP="00307A5F">
            <w:pPr>
              <w:outlineLvl w:val="0"/>
              <w:rPr>
                <w:sz w:val="20"/>
                <w:szCs w:val="20"/>
              </w:rPr>
            </w:pPr>
            <w:r w:rsidRPr="00AB0212">
              <w:rPr>
                <w:sz w:val="20"/>
                <w:szCs w:val="20"/>
              </w:rPr>
              <w:t>Vahepealne hinnang</w:t>
            </w:r>
          </w:p>
        </w:tc>
      </w:tr>
      <w:tr w:rsidR="00690DA4" w:rsidRPr="00AB0212" w14:paraId="0EEE52BA" w14:textId="77777777" w:rsidTr="00690DA4">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A427661" w14:textId="77777777" w:rsidR="00690DA4" w:rsidRPr="00AB0212" w:rsidRDefault="00690DA4" w:rsidP="00307A5F">
            <w:pPr>
              <w:jc w:val="center"/>
              <w:outlineLvl w:val="0"/>
              <w:rPr>
                <w:sz w:val="20"/>
                <w:szCs w:val="20"/>
              </w:rPr>
            </w:pPr>
            <w:r w:rsidRPr="00AB0212">
              <w:rPr>
                <w:sz w:val="20"/>
                <w:szCs w:val="20"/>
              </w:rPr>
              <w:t>0</w:t>
            </w:r>
          </w:p>
        </w:tc>
        <w:tc>
          <w:tcPr>
            <w:tcW w:w="8647" w:type="dxa"/>
            <w:gridSpan w:val="2"/>
            <w:tcBorders>
              <w:top w:val="nil"/>
              <w:left w:val="nil"/>
              <w:bottom w:val="single" w:sz="4" w:space="0" w:color="auto"/>
              <w:right w:val="single" w:sz="4" w:space="0" w:color="auto"/>
            </w:tcBorders>
            <w:shd w:val="clear" w:color="auto" w:fill="auto"/>
            <w:vAlign w:val="center"/>
            <w:hideMark/>
          </w:tcPr>
          <w:p w14:paraId="72C435E9" w14:textId="77777777" w:rsidR="00690DA4" w:rsidRPr="00AB0212" w:rsidRDefault="00690DA4" w:rsidP="00690DA4">
            <w:pPr>
              <w:jc w:val="both"/>
              <w:outlineLvl w:val="0"/>
              <w:rPr>
                <w:sz w:val="20"/>
                <w:szCs w:val="20"/>
              </w:rPr>
            </w:pPr>
            <w:r w:rsidRPr="00AB0212">
              <w:rPr>
                <w:sz w:val="20"/>
                <w:szCs w:val="20"/>
              </w:rPr>
              <w:t>Projektil puuduvad selged eeldused kujuneda kestvaks, jätkusuutlikuks ning piirkonna majandusele oluliseks investeeringuks. Pigem baseerub projekt lühiajaliste palga- ja ressursi eeliste ärakasutamisel. Projekti ei mõjuta märkimisväärselt piirkonna arengut või on projekti mõjud regioonile ajutised. Projekt ei oma mõju majandussektori arengule Eestis. Projekt mõjutab piirkonna tööhõivet vähesel määral ning hõivatute lisandväärtus töötajate kohta jääb alla sektori Eesti keskmise.</w:t>
            </w:r>
          </w:p>
          <w:p w14:paraId="6C552134" w14:textId="77777777" w:rsidR="00690DA4" w:rsidRPr="00AB0212" w:rsidRDefault="00690DA4" w:rsidP="00690DA4">
            <w:pPr>
              <w:jc w:val="both"/>
              <w:outlineLvl w:val="0"/>
              <w:rPr>
                <w:sz w:val="20"/>
                <w:szCs w:val="20"/>
              </w:rPr>
            </w:pPr>
            <w:r w:rsidRPr="00AB0212">
              <w:rPr>
                <w:sz w:val="20"/>
                <w:szCs w:val="20"/>
              </w:rPr>
              <w:t>Projekti ei kaasata partnerettevõtteid Eestist ning mõju piirkonna ettevõtetele puudub. Projekti mõju nii riigi kui omavalitsusüksuse maksulaekumistele on vähene. Ettevõtte teostatava projekti mõju Eesti väliskaubandusele on kasin. Ettevõtte projekti tulemusena ei arene taristu piirkonnas. Teostatav projekt ei kutsu esile positiivseid muudatusi antud majandussektori arengule Eestis, pigem on mõjud sektorile väga lühiajalised või suisa negatiivsed.</w:t>
            </w:r>
          </w:p>
        </w:tc>
      </w:tr>
    </w:tbl>
    <w:p w14:paraId="67E86BCE" w14:textId="77777777" w:rsidR="00B64250" w:rsidRPr="00AB0212" w:rsidRDefault="00B64250" w:rsidP="00C06457"/>
    <w:tbl>
      <w:tblPr>
        <w:tblW w:w="9209" w:type="dxa"/>
        <w:tblCellMar>
          <w:left w:w="70" w:type="dxa"/>
          <w:right w:w="70" w:type="dxa"/>
        </w:tblCellMar>
        <w:tblLook w:val="04A0" w:firstRow="1" w:lastRow="0" w:firstColumn="1" w:lastColumn="0" w:noHBand="0" w:noVBand="1"/>
      </w:tblPr>
      <w:tblGrid>
        <w:gridCol w:w="567"/>
        <w:gridCol w:w="7933"/>
        <w:gridCol w:w="709"/>
      </w:tblGrid>
      <w:tr w:rsidR="00AB0212" w:rsidRPr="00690DA4" w14:paraId="4D12E572" w14:textId="77777777" w:rsidTr="005E2AAA">
        <w:trPr>
          <w:trHeight w:val="1134"/>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C1AF3C1" w14:textId="77777777" w:rsidR="008D6D6A" w:rsidRPr="00690DA4" w:rsidRDefault="006140BE" w:rsidP="00C06457">
            <w:pPr>
              <w:jc w:val="center"/>
              <w:rPr>
                <w:b/>
                <w:bCs/>
                <w:sz w:val="22"/>
                <w:szCs w:val="22"/>
              </w:rPr>
            </w:pPr>
            <w:r w:rsidRPr="00690DA4">
              <w:rPr>
                <w:b/>
                <w:bCs/>
                <w:sz w:val="22"/>
                <w:szCs w:val="22"/>
              </w:rPr>
              <w:t>4</w:t>
            </w:r>
          </w:p>
        </w:tc>
        <w:tc>
          <w:tcPr>
            <w:tcW w:w="7933"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10624C8" w14:textId="77777777" w:rsidR="008D6D6A" w:rsidRPr="00690DA4" w:rsidRDefault="008D6D6A" w:rsidP="00C06457">
            <w:pPr>
              <w:rPr>
                <w:b/>
                <w:bCs/>
              </w:rPr>
            </w:pPr>
            <w:r w:rsidRPr="00690DA4">
              <w:rPr>
                <w:b/>
                <w:bCs/>
              </w:rPr>
              <w:t xml:space="preserve">Projekti </w:t>
            </w:r>
            <w:r w:rsidR="009A152E" w:rsidRPr="00690DA4">
              <w:rPr>
                <w:b/>
                <w:bCs/>
              </w:rPr>
              <w:t>tegevuskoht asub väljaspool Tallinna linnapiirkonda</w:t>
            </w:r>
            <w:r w:rsidRPr="00690DA4">
              <w:rPr>
                <w:b/>
                <w:bCs/>
              </w:rPr>
              <w:t xml:space="preserve"> </w:t>
            </w:r>
          </w:p>
          <w:p w14:paraId="34AB458E" w14:textId="1B30C38A" w:rsidR="008D6D6A" w:rsidRPr="00690DA4" w:rsidRDefault="008D6D6A" w:rsidP="00522AD7">
            <w:pPr>
              <w:jc w:val="both"/>
              <w:rPr>
                <w:bCs/>
                <w:sz w:val="22"/>
                <w:szCs w:val="22"/>
              </w:rPr>
            </w:pPr>
            <w:r w:rsidRPr="00690DA4">
              <w:rPr>
                <w:bCs/>
                <w:sz w:val="22"/>
                <w:szCs w:val="22"/>
              </w:rPr>
              <w:t>(</w:t>
            </w:r>
            <w:r w:rsidR="007548AD" w:rsidRPr="00690DA4">
              <w:rPr>
                <w:bCs/>
                <w:sz w:val="22"/>
                <w:szCs w:val="22"/>
              </w:rPr>
              <w:t xml:space="preserve">Korraga kaasnev eesmärk on tagada regioonide tasakaalustatumat arengut ning soodustada investeeringuid väljapoole Tallinna linnapiirkonda. </w:t>
            </w:r>
            <w:r w:rsidR="00AE4572" w:rsidRPr="00690DA4">
              <w:rPr>
                <w:bCs/>
                <w:sz w:val="22"/>
                <w:szCs w:val="22"/>
              </w:rPr>
              <w:t xml:space="preserve">Toetuse puhul on oluline välisinvesteeringute jõudmine kõikjale üle Eesti. </w:t>
            </w:r>
            <w:r w:rsidR="007548AD" w:rsidRPr="00690DA4">
              <w:rPr>
                <w:bCs/>
                <w:sz w:val="22"/>
                <w:szCs w:val="22"/>
              </w:rPr>
              <w:t>Kriteeriumit hinnatakse nullist kõrgema hindega juhul, kui taotleja tegevuskoht on Tallinna linnapiirkonnast väljaspool. Tallinna linnapiirkonda kuuluvad Tallinn ja sellega vahetult piirnevad vallad ja linnad: Saue ja Maardu linn ning Harku, Saue, Saku, Kiili, Rae, Jõelähtme ja Viimsi vald</w:t>
            </w:r>
            <w:r w:rsidR="00C7069F" w:rsidRPr="00690DA4">
              <w:rPr>
                <w:sz w:val="22"/>
                <w:szCs w:val="22"/>
              </w:rPr>
              <w:t>.</w:t>
            </w:r>
            <w:r w:rsidR="007548AD" w:rsidRPr="00690DA4">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99826BD" w14:textId="77777777" w:rsidR="008D6D6A" w:rsidRPr="00522AD7" w:rsidRDefault="0006467B" w:rsidP="00C06457">
            <w:pPr>
              <w:jc w:val="center"/>
              <w:rPr>
                <w:b/>
                <w:bCs/>
              </w:rPr>
            </w:pPr>
            <w:r w:rsidRPr="00522AD7">
              <w:rPr>
                <w:b/>
                <w:bCs/>
              </w:rPr>
              <w:t>1</w:t>
            </w:r>
            <w:r w:rsidR="008D6D6A" w:rsidRPr="00522AD7">
              <w:rPr>
                <w:b/>
                <w:bCs/>
              </w:rPr>
              <w:t>0%</w:t>
            </w:r>
          </w:p>
        </w:tc>
      </w:tr>
      <w:tr w:rsidR="00690DA4" w:rsidRPr="00AB0212" w14:paraId="72A46CCB" w14:textId="77777777" w:rsidTr="00690DA4">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8019" w14:textId="77777777" w:rsidR="00690DA4" w:rsidRPr="00AB0212" w:rsidRDefault="00690DA4" w:rsidP="00C06457">
            <w:pPr>
              <w:jc w:val="center"/>
              <w:outlineLvl w:val="0"/>
              <w:rPr>
                <w:sz w:val="20"/>
                <w:szCs w:val="20"/>
              </w:rPr>
            </w:pPr>
            <w:r w:rsidRPr="00AB0212">
              <w:rPr>
                <w:sz w:val="20"/>
                <w:szCs w:val="20"/>
              </w:rPr>
              <w:t>4</w:t>
            </w:r>
          </w:p>
        </w:tc>
        <w:tc>
          <w:tcPr>
            <w:tcW w:w="8642" w:type="dxa"/>
            <w:gridSpan w:val="2"/>
            <w:tcBorders>
              <w:top w:val="single" w:sz="4" w:space="0" w:color="auto"/>
              <w:left w:val="nil"/>
              <w:bottom w:val="single" w:sz="4" w:space="0" w:color="auto"/>
              <w:right w:val="single" w:sz="4" w:space="0" w:color="auto"/>
            </w:tcBorders>
            <w:shd w:val="clear" w:color="auto" w:fill="auto"/>
            <w:vAlign w:val="center"/>
            <w:hideMark/>
          </w:tcPr>
          <w:p w14:paraId="03FC1720" w14:textId="77777777" w:rsidR="00690DA4" w:rsidRPr="00AB0212" w:rsidRDefault="00690DA4" w:rsidP="00356E13">
            <w:pPr>
              <w:outlineLvl w:val="0"/>
              <w:rPr>
                <w:sz w:val="20"/>
                <w:szCs w:val="20"/>
              </w:rPr>
            </w:pPr>
            <w:r w:rsidRPr="00AB0212">
              <w:rPr>
                <w:sz w:val="20"/>
                <w:szCs w:val="20"/>
              </w:rPr>
              <w:t>Taotleja ja/või projekti tegevuskoht on väljaspool Tallinna linnapiirkonda.</w:t>
            </w:r>
          </w:p>
        </w:tc>
      </w:tr>
      <w:tr w:rsidR="00690DA4" w:rsidRPr="00AB0212" w14:paraId="3BC3FE2F" w14:textId="77777777" w:rsidTr="00690DA4">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A4A75" w14:textId="77777777" w:rsidR="00690DA4" w:rsidRPr="00AB0212" w:rsidRDefault="00690DA4" w:rsidP="00C06457">
            <w:pPr>
              <w:jc w:val="center"/>
              <w:outlineLvl w:val="0"/>
              <w:rPr>
                <w:sz w:val="20"/>
                <w:szCs w:val="20"/>
              </w:rPr>
            </w:pPr>
            <w:r w:rsidRPr="00AB0212">
              <w:rPr>
                <w:sz w:val="20"/>
                <w:szCs w:val="20"/>
              </w:rPr>
              <w:t>0</w:t>
            </w:r>
          </w:p>
        </w:tc>
        <w:tc>
          <w:tcPr>
            <w:tcW w:w="8642" w:type="dxa"/>
            <w:gridSpan w:val="2"/>
            <w:tcBorders>
              <w:top w:val="single" w:sz="4" w:space="0" w:color="auto"/>
              <w:left w:val="nil"/>
              <w:bottom w:val="single" w:sz="4" w:space="0" w:color="auto"/>
              <w:right w:val="single" w:sz="4" w:space="0" w:color="auto"/>
            </w:tcBorders>
            <w:shd w:val="clear" w:color="auto" w:fill="auto"/>
            <w:vAlign w:val="center"/>
            <w:hideMark/>
          </w:tcPr>
          <w:p w14:paraId="31275B7F" w14:textId="77777777" w:rsidR="00690DA4" w:rsidRPr="00AB0212" w:rsidRDefault="00690DA4" w:rsidP="001F5879">
            <w:pPr>
              <w:outlineLvl w:val="0"/>
              <w:rPr>
                <w:sz w:val="20"/>
                <w:szCs w:val="20"/>
              </w:rPr>
            </w:pPr>
            <w:r w:rsidRPr="00AB0212">
              <w:rPr>
                <w:sz w:val="20"/>
                <w:szCs w:val="20"/>
              </w:rPr>
              <w:t>Taotleja ja/või projekti tegevuskoht on Tallinna linnapiirkonnas.</w:t>
            </w:r>
          </w:p>
        </w:tc>
      </w:tr>
    </w:tbl>
    <w:p w14:paraId="64259C90" w14:textId="77777777" w:rsidR="009642A7" w:rsidRPr="00AB0212" w:rsidRDefault="009642A7" w:rsidP="00C06457">
      <w:pPr>
        <w:pStyle w:val="NormalWeb"/>
        <w:spacing w:before="0" w:beforeAutospacing="0" w:after="0" w:afterAutospacing="0"/>
        <w:rPr>
          <w:noProof/>
          <w:color w:val="auto"/>
          <w:lang w:val="et-EE"/>
        </w:rPr>
      </w:pPr>
    </w:p>
    <w:tbl>
      <w:tblPr>
        <w:tblW w:w="9209" w:type="dxa"/>
        <w:tblCellMar>
          <w:left w:w="70" w:type="dxa"/>
          <w:right w:w="70" w:type="dxa"/>
        </w:tblCellMar>
        <w:tblLook w:val="04A0" w:firstRow="1" w:lastRow="0" w:firstColumn="1" w:lastColumn="0" w:noHBand="0" w:noVBand="1"/>
      </w:tblPr>
      <w:tblGrid>
        <w:gridCol w:w="567"/>
        <w:gridCol w:w="7933"/>
        <w:gridCol w:w="709"/>
      </w:tblGrid>
      <w:tr w:rsidR="00AB0212" w:rsidRPr="00AB0212" w14:paraId="399FE4DA" w14:textId="77777777" w:rsidTr="005E2AAA">
        <w:trPr>
          <w:trHeight w:val="1134"/>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11F42492" w14:textId="77777777" w:rsidR="009A152E" w:rsidRPr="00AB0212" w:rsidRDefault="0077022B" w:rsidP="00D00B4A">
            <w:pPr>
              <w:jc w:val="center"/>
              <w:rPr>
                <w:b/>
                <w:bCs/>
              </w:rPr>
            </w:pPr>
            <w:r w:rsidRPr="00AB0212">
              <w:rPr>
                <w:b/>
                <w:bCs/>
              </w:rPr>
              <w:t>5</w:t>
            </w:r>
          </w:p>
        </w:tc>
        <w:tc>
          <w:tcPr>
            <w:tcW w:w="7933"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E2BA9DD" w14:textId="77777777" w:rsidR="009A152E" w:rsidRPr="00AB0212" w:rsidRDefault="009A152E" w:rsidP="00D00B4A">
            <w:pPr>
              <w:rPr>
                <w:b/>
                <w:bCs/>
              </w:rPr>
            </w:pPr>
            <w:r w:rsidRPr="00AB0212">
              <w:rPr>
                <w:b/>
                <w:bCs/>
              </w:rPr>
              <w:t xml:space="preserve">Projekti kuulumine nutika spetsialiseerumise valdkondade hulka </w:t>
            </w:r>
          </w:p>
          <w:p w14:paraId="4C205F4C" w14:textId="77777777" w:rsidR="00AB0212" w:rsidRPr="00690DA4" w:rsidRDefault="00AB0212" w:rsidP="005E2AAA">
            <w:pPr>
              <w:jc w:val="both"/>
              <w:rPr>
                <w:sz w:val="22"/>
                <w:szCs w:val="22"/>
              </w:rPr>
            </w:pPr>
            <w:r w:rsidRPr="00690DA4">
              <w:rPr>
                <w:sz w:val="22"/>
                <w:szCs w:val="22"/>
              </w:rPr>
              <w:t>(</w:t>
            </w:r>
            <w:r w:rsidR="001A3C49" w:rsidRPr="00690DA4">
              <w:rPr>
                <w:sz w:val="22"/>
                <w:szCs w:val="22"/>
              </w:rPr>
              <w:t>H</w:t>
            </w:r>
            <w:r w:rsidR="009A152E" w:rsidRPr="00690DA4">
              <w:rPr>
                <w:sz w:val="22"/>
                <w:szCs w:val="22"/>
              </w:rPr>
              <w:t>innatakse projekti panust nutika spetsialiseerumise kasvualadesse</w:t>
            </w:r>
            <w:r w:rsidRPr="00690DA4">
              <w:rPr>
                <w:sz w:val="22"/>
                <w:szCs w:val="22"/>
              </w:rPr>
              <w:t>:</w:t>
            </w:r>
          </w:p>
          <w:p w14:paraId="10F4C28D" w14:textId="77777777" w:rsidR="00AB0212" w:rsidRPr="00690DA4" w:rsidRDefault="009A152E" w:rsidP="005E2AAA">
            <w:pPr>
              <w:pStyle w:val="ListParagraph"/>
              <w:numPr>
                <w:ilvl w:val="0"/>
                <w:numId w:val="18"/>
              </w:numPr>
              <w:jc w:val="both"/>
              <w:rPr>
                <w:sz w:val="22"/>
                <w:szCs w:val="22"/>
              </w:rPr>
            </w:pPr>
            <w:r w:rsidRPr="00690DA4">
              <w:rPr>
                <w:sz w:val="22"/>
                <w:szCs w:val="22"/>
              </w:rPr>
              <w:t xml:space="preserve">info- ja kommunikatsioonitehnoloogia, </w:t>
            </w:r>
          </w:p>
          <w:p w14:paraId="18D849D5" w14:textId="77777777" w:rsidR="00AB0212" w:rsidRPr="00690DA4" w:rsidRDefault="009A152E" w:rsidP="005E2AAA">
            <w:pPr>
              <w:pStyle w:val="ListParagraph"/>
              <w:numPr>
                <w:ilvl w:val="0"/>
                <w:numId w:val="18"/>
              </w:numPr>
              <w:jc w:val="both"/>
              <w:rPr>
                <w:bCs/>
                <w:sz w:val="22"/>
                <w:szCs w:val="22"/>
              </w:rPr>
            </w:pPr>
            <w:r w:rsidRPr="00690DA4">
              <w:rPr>
                <w:sz w:val="22"/>
                <w:szCs w:val="22"/>
              </w:rPr>
              <w:t xml:space="preserve">tervisetehnoloogiad ja –teenused, </w:t>
            </w:r>
          </w:p>
          <w:p w14:paraId="3C95231B" w14:textId="77777777" w:rsidR="00AB0212" w:rsidRPr="00690DA4" w:rsidRDefault="009A152E" w:rsidP="005E2AAA">
            <w:pPr>
              <w:pStyle w:val="ListParagraph"/>
              <w:numPr>
                <w:ilvl w:val="0"/>
                <w:numId w:val="18"/>
              </w:numPr>
              <w:jc w:val="both"/>
              <w:rPr>
                <w:bCs/>
                <w:sz w:val="22"/>
                <w:szCs w:val="22"/>
              </w:rPr>
            </w:pPr>
            <w:r w:rsidRPr="00690DA4">
              <w:rPr>
                <w:sz w:val="22"/>
                <w:szCs w:val="22"/>
              </w:rPr>
              <w:t xml:space="preserve">ressursside efektiivsem kasutamine.) </w:t>
            </w:r>
          </w:p>
          <w:p w14:paraId="40709B86" w14:textId="77777777" w:rsidR="009A152E" w:rsidRPr="00AB0212" w:rsidRDefault="0077022B" w:rsidP="005E2AAA">
            <w:pPr>
              <w:jc w:val="both"/>
              <w:rPr>
                <w:bCs/>
              </w:rPr>
            </w:pPr>
            <w:r w:rsidRPr="00690DA4">
              <w:rPr>
                <w:sz w:val="22"/>
                <w:szCs w:val="22"/>
              </w:rPr>
              <w:t>Nullist kõrgema hinde saavad projektid</w:t>
            </w:r>
            <w:r w:rsidR="009A152E" w:rsidRPr="00690DA4">
              <w:rPr>
                <w:sz w:val="22"/>
                <w:szCs w:val="22"/>
              </w:rPr>
              <w:t xml:space="preserve">, mis </w:t>
            </w:r>
            <w:r w:rsidRPr="00690DA4">
              <w:rPr>
                <w:sz w:val="22"/>
                <w:szCs w:val="22"/>
              </w:rPr>
              <w:t xml:space="preserve">panustavad </w:t>
            </w:r>
            <w:r w:rsidR="009A152E" w:rsidRPr="00690DA4">
              <w:rPr>
                <w:sz w:val="22"/>
                <w:szCs w:val="22"/>
              </w:rPr>
              <w:t>vähemalt üh</w:t>
            </w:r>
            <w:r w:rsidRPr="00690DA4">
              <w:rPr>
                <w:sz w:val="22"/>
                <w:szCs w:val="22"/>
              </w:rPr>
              <w:t>te</w:t>
            </w:r>
            <w:r w:rsidR="009A152E" w:rsidRPr="00690DA4">
              <w:rPr>
                <w:sz w:val="22"/>
                <w:szCs w:val="22"/>
              </w:rPr>
              <w:t xml:space="preserve"> </w:t>
            </w:r>
            <w:r w:rsidRPr="00690DA4">
              <w:rPr>
                <w:sz w:val="22"/>
                <w:szCs w:val="22"/>
              </w:rPr>
              <w:t>nutika spetsialiseerumise kasvualasse</w:t>
            </w:r>
            <w:r w:rsidR="009A152E" w:rsidRPr="00690DA4">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B0B3FEB" w14:textId="77777777" w:rsidR="009A152E" w:rsidRPr="00AB0212" w:rsidRDefault="009A152E" w:rsidP="00D00B4A">
            <w:pPr>
              <w:jc w:val="center"/>
              <w:rPr>
                <w:b/>
                <w:bCs/>
              </w:rPr>
            </w:pPr>
            <w:r w:rsidRPr="00AB0212">
              <w:rPr>
                <w:b/>
                <w:bCs/>
              </w:rPr>
              <w:t>5%</w:t>
            </w:r>
          </w:p>
        </w:tc>
      </w:tr>
      <w:tr w:rsidR="00690DA4" w:rsidRPr="00AB0212" w14:paraId="66991F2D" w14:textId="77777777" w:rsidTr="00690DA4">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E5DB0" w14:textId="77777777" w:rsidR="00690DA4" w:rsidRPr="00AB0212" w:rsidRDefault="00690DA4" w:rsidP="00D00B4A">
            <w:pPr>
              <w:jc w:val="center"/>
              <w:outlineLvl w:val="0"/>
              <w:rPr>
                <w:sz w:val="20"/>
                <w:szCs w:val="20"/>
              </w:rPr>
            </w:pPr>
            <w:r w:rsidRPr="00AB0212">
              <w:rPr>
                <w:sz w:val="20"/>
                <w:szCs w:val="20"/>
              </w:rPr>
              <w:t>4</w:t>
            </w:r>
          </w:p>
        </w:tc>
        <w:tc>
          <w:tcPr>
            <w:tcW w:w="8642" w:type="dxa"/>
            <w:gridSpan w:val="2"/>
            <w:tcBorders>
              <w:top w:val="single" w:sz="4" w:space="0" w:color="auto"/>
              <w:left w:val="nil"/>
              <w:bottom w:val="single" w:sz="4" w:space="0" w:color="auto"/>
              <w:right w:val="single" w:sz="4" w:space="0" w:color="auto"/>
            </w:tcBorders>
            <w:shd w:val="clear" w:color="auto" w:fill="auto"/>
            <w:vAlign w:val="center"/>
            <w:hideMark/>
          </w:tcPr>
          <w:p w14:paraId="197CF717" w14:textId="77777777" w:rsidR="00690DA4" w:rsidRPr="00AB0212" w:rsidRDefault="00690DA4" w:rsidP="00D00B4A">
            <w:pPr>
              <w:outlineLvl w:val="0"/>
              <w:rPr>
                <w:sz w:val="20"/>
                <w:szCs w:val="20"/>
              </w:rPr>
            </w:pPr>
            <w:r w:rsidRPr="00AB0212">
              <w:rPr>
                <w:sz w:val="20"/>
                <w:szCs w:val="20"/>
              </w:rPr>
              <w:t>Projekt panustab otseselt vähemalt ühte nutika spetsialiseerumise kasvualadest.</w:t>
            </w:r>
          </w:p>
        </w:tc>
      </w:tr>
      <w:tr w:rsidR="00690DA4" w:rsidRPr="00AB0212" w14:paraId="09FF70BB" w14:textId="77777777" w:rsidTr="00690DA4">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DE669A" w14:textId="77777777" w:rsidR="00690DA4" w:rsidRPr="00AB0212" w:rsidRDefault="00690DA4" w:rsidP="00D00B4A">
            <w:pPr>
              <w:jc w:val="center"/>
              <w:outlineLvl w:val="0"/>
              <w:rPr>
                <w:sz w:val="20"/>
                <w:szCs w:val="20"/>
              </w:rPr>
            </w:pPr>
            <w:r w:rsidRPr="00AB0212">
              <w:rPr>
                <w:sz w:val="20"/>
                <w:szCs w:val="20"/>
              </w:rPr>
              <w:t>0</w:t>
            </w:r>
          </w:p>
        </w:tc>
        <w:tc>
          <w:tcPr>
            <w:tcW w:w="8642" w:type="dxa"/>
            <w:gridSpan w:val="2"/>
            <w:tcBorders>
              <w:top w:val="nil"/>
              <w:left w:val="nil"/>
              <w:bottom w:val="single" w:sz="4" w:space="0" w:color="auto"/>
              <w:right w:val="single" w:sz="4" w:space="0" w:color="auto"/>
            </w:tcBorders>
            <w:shd w:val="clear" w:color="auto" w:fill="auto"/>
            <w:vAlign w:val="center"/>
            <w:hideMark/>
          </w:tcPr>
          <w:p w14:paraId="1012E5D5" w14:textId="48CBA4A8" w:rsidR="00690DA4" w:rsidRPr="00AB0212" w:rsidRDefault="00690DA4" w:rsidP="00D00B4A">
            <w:pPr>
              <w:outlineLvl w:val="0"/>
              <w:rPr>
                <w:sz w:val="20"/>
                <w:szCs w:val="20"/>
              </w:rPr>
            </w:pPr>
            <w:r w:rsidRPr="00AB0212">
              <w:rPr>
                <w:sz w:val="20"/>
                <w:szCs w:val="20"/>
              </w:rPr>
              <w:t>Projekt ei ole suunatud mitte ühelegi nutika spetsialiseerumise kasvualale.</w:t>
            </w:r>
          </w:p>
        </w:tc>
      </w:tr>
    </w:tbl>
    <w:p w14:paraId="2794631E" w14:textId="77777777" w:rsidR="009A152E" w:rsidRPr="00AB0212" w:rsidRDefault="009A152E" w:rsidP="00C06457">
      <w:pPr>
        <w:pStyle w:val="NormalWeb"/>
        <w:spacing w:before="0" w:beforeAutospacing="0" w:after="0" w:afterAutospacing="0"/>
        <w:rPr>
          <w:noProof/>
          <w:color w:val="auto"/>
          <w:lang w:val="et-EE"/>
        </w:rPr>
      </w:pPr>
    </w:p>
    <w:sectPr w:rsidR="009A152E" w:rsidRPr="00AB0212" w:rsidSect="008D6D6A">
      <w:headerReference w:type="even" r:id="rId12"/>
      <w:headerReference w:type="default" r:id="rId13"/>
      <w:footerReference w:type="even" r:id="rId14"/>
      <w:footerReference w:type="default" r:id="rId15"/>
      <w:pgSz w:w="11906" w:h="16838"/>
      <w:pgMar w:top="167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9E1BE" w14:textId="77777777" w:rsidR="00D00B4A" w:rsidRDefault="00D00B4A">
      <w:r>
        <w:separator/>
      </w:r>
    </w:p>
  </w:endnote>
  <w:endnote w:type="continuationSeparator" w:id="0">
    <w:p w14:paraId="5D42727A" w14:textId="77777777" w:rsidR="00D00B4A" w:rsidRDefault="00D0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7EAC" w14:textId="77777777" w:rsidR="00706DA7" w:rsidRDefault="00706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680EB" w14:textId="77777777" w:rsidR="00706DA7" w:rsidRDefault="00706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024E" w14:textId="75D6FF88" w:rsidR="00706DA7" w:rsidRDefault="00706DA7">
    <w:pPr>
      <w:pStyle w:val="Footer"/>
      <w:ind w:right="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54AF7">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4AF7">
      <w:rPr>
        <w:rStyle w:val="PageNumber"/>
        <w:noProof/>
      </w:rPr>
      <w:t>4</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5FE73" w14:textId="77777777" w:rsidR="00D00B4A" w:rsidRDefault="00D00B4A">
      <w:r>
        <w:separator/>
      </w:r>
    </w:p>
  </w:footnote>
  <w:footnote w:type="continuationSeparator" w:id="0">
    <w:p w14:paraId="56FA1C18" w14:textId="77777777" w:rsidR="00D00B4A" w:rsidRDefault="00D0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9A95" w14:textId="77777777" w:rsidR="00706DA7" w:rsidRDefault="0070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438D8" w14:textId="77777777" w:rsidR="00706DA7" w:rsidRDefault="00706D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124C" w14:textId="42CFCF02" w:rsidR="00706DA7" w:rsidRDefault="00C00C94">
    <w:pPr>
      <w:pStyle w:val="Header"/>
    </w:pPr>
    <w:r>
      <w:rPr>
        <w:noProof/>
        <w:lang w:eastAsia="et-EE"/>
      </w:rPr>
      <w:drawing>
        <wp:inline distT="0" distB="0" distL="0" distR="0" wp14:anchorId="16EC6C77" wp14:editId="0709D68B">
          <wp:extent cx="2072960" cy="500932"/>
          <wp:effectExtent l="0" t="0" r="3810" b="0"/>
          <wp:docPr id="4" name="Picture 4" descr="https://www.eas.ee/wp-content/uploads/2015/11/0_MKM_3loviEAS_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s.ee/wp-content/uploads/2015/11/0_MKM_3loviEAS_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061" cy="520772"/>
                  </a:xfrm>
                  <a:prstGeom prst="rect">
                    <a:avLst/>
                  </a:prstGeom>
                  <a:noFill/>
                  <a:ln>
                    <a:noFill/>
                  </a:ln>
                </pic:spPr>
              </pic:pic>
            </a:graphicData>
          </a:graphic>
        </wp:inline>
      </w:drawing>
    </w:r>
    <w:r w:rsidR="009A152E">
      <w:rPr>
        <w:i/>
      </w:rPr>
      <w:tab/>
    </w:r>
    <w:r w:rsidR="000B43B4">
      <w:rPr>
        <w:i/>
      </w:rPr>
      <w:tab/>
    </w:r>
    <w:r w:rsidR="00706DA7">
      <w:t xml:space="preserve">Versioon </w:t>
    </w: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716"/>
    <w:multiLevelType w:val="hybridMultilevel"/>
    <w:tmpl w:val="5BF6729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134B660C"/>
    <w:multiLevelType w:val="hybridMultilevel"/>
    <w:tmpl w:val="4502C0BC"/>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A0B3CA2"/>
    <w:multiLevelType w:val="multilevel"/>
    <w:tmpl w:val="C7FEFD46"/>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940F78"/>
    <w:multiLevelType w:val="hybridMultilevel"/>
    <w:tmpl w:val="66C28092"/>
    <w:lvl w:ilvl="0" w:tplc="FE5A4CF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461717"/>
    <w:multiLevelType w:val="hybridMultilevel"/>
    <w:tmpl w:val="7C184C40"/>
    <w:lvl w:ilvl="0" w:tplc="B7D032B8">
      <w:start w:val="1"/>
      <w:numFmt w:val="decimal"/>
      <w:lvlText w:val="%1."/>
      <w:lvlJc w:val="left"/>
      <w:pPr>
        <w:tabs>
          <w:tab w:val="num" w:pos="720"/>
        </w:tabs>
        <w:ind w:left="720" w:hanging="360"/>
      </w:pPr>
      <w:rPr>
        <w:rFonts w:hint="default"/>
      </w:rPr>
    </w:lvl>
    <w:lvl w:ilvl="1" w:tplc="49B62D24">
      <w:numFmt w:val="none"/>
      <w:lvlText w:val=""/>
      <w:lvlJc w:val="left"/>
      <w:pPr>
        <w:tabs>
          <w:tab w:val="num" w:pos="360"/>
        </w:tabs>
      </w:pPr>
    </w:lvl>
    <w:lvl w:ilvl="2" w:tplc="483EDC7E">
      <w:numFmt w:val="none"/>
      <w:lvlText w:val=""/>
      <w:lvlJc w:val="left"/>
      <w:pPr>
        <w:tabs>
          <w:tab w:val="num" w:pos="360"/>
        </w:tabs>
      </w:pPr>
    </w:lvl>
    <w:lvl w:ilvl="3" w:tplc="45F64A50">
      <w:numFmt w:val="none"/>
      <w:lvlText w:val=""/>
      <w:lvlJc w:val="left"/>
      <w:pPr>
        <w:tabs>
          <w:tab w:val="num" w:pos="360"/>
        </w:tabs>
      </w:pPr>
    </w:lvl>
    <w:lvl w:ilvl="4" w:tplc="371486F2">
      <w:numFmt w:val="none"/>
      <w:lvlText w:val=""/>
      <w:lvlJc w:val="left"/>
      <w:pPr>
        <w:tabs>
          <w:tab w:val="num" w:pos="360"/>
        </w:tabs>
      </w:pPr>
    </w:lvl>
    <w:lvl w:ilvl="5" w:tplc="6122B950">
      <w:numFmt w:val="none"/>
      <w:lvlText w:val=""/>
      <w:lvlJc w:val="left"/>
      <w:pPr>
        <w:tabs>
          <w:tab w:val="num" w:pos="360"/>
        </w:tabs>
      </w:pPr>
    </w:lvl>
    <w:lvl w:ilvl="6" w:tplc="C48E204E">
      <w:numFmt w:val="none"/>
      <w:lvlText w:val=""/>
      <w:lvlJc w:val="left"/>
      <w:pPr>
        <w:tabs>
          <w:tab w:val="num" w:pos="360"/>
        </w:tabs>
      </w:pPr>
    </w:lvl>
    <w:lvl w:ilvl="7" w:tplc="B6AC86C2">
      <w:numFmt w:val="none"/>
      <w:lvlText w:val=""/>
      <w:lvlJc w:val="left"/>
      <w:pPr>
        <w:tabs>
          <w:tab w:val="num" w:pos="360"/>
        </w:tabs>
      </w:pPr>
    </w:lvl>
    <w:lvl w:ilvl="8" w:tplc="30D4C4F8">
      <w:numFmt w:val="none"/>
      <w:lvlText w:val=""/>
      <w:lvlJc w:val="left"/>
      <w:pPr>
        <w:tabs>
          <w:tab w:val="num" w:pos="360"/>
        </w:tabs>
      </w:pPr>
    </w:lvl>
  </w:abstractNum>
  <w:abstractNum w:abstractNumId="5" w15:restartNumberingAfterBreak="0">
    <w:nsid w:val="3EC00DA7"/>
    <w:multiLevelType w:val="hybridMultilevel"/>
    <w:tmpl w:val="5D70017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36C363B"/>
    <w:multiLevelType w:val="hybridMultilevel"/>
    <w:tmpl w:val="FE0CB958"/>
    <w:lvl w:ilvl="0" w:tplc="8F124680">
      <w:start w:val="2"/>
      <w:numFmt w:val="bullet"/>
      <w:lvlText w:val="-"/>
      <w:lvlJc w:val="left"/>
      <w:pPr>
        <w:tabs>
          <w:tab w:val="num" w:pos="1800"/>
        </w:tabs>
        <w:ind w:left="1800" w:hanging="360"/>
      </w:pPr>
      <w:rPr>
        <w:rFonts w:ascii="Times New Roman" w:eastAsia="Times New Roman" w:hAnsi="Times New Roman" w:cs="Times New Roman" w:hint="default"/>
      </w:rPr>
    </w:lvl>
    <w:lvl w:ilvl="1" w:tplc="04250003" w:tentative="1">
      <w:start w:val="1"/>
      <w:numFmt w:val="bullet"/>
      <w:lvlText w:val="o"/>
      <w:lvlJc w:val="left"/>
      <w:pPr>
        <w:tabs>
          <w:tab w:val="num" w:pos="2520"/>
        </w:tabs>
        <w:ind w:left="2520" w:hanging="360"/>
      </w:pPr>
      <w:rPr>
        <w:rFonts w:ascii="Courier New" w:hAnsi="Courier New" w:cs="Courier New" w:hint="default"/>
      </w:rPr>
    </w:lvl>
    <w:lvl w:ilvl="2" w:tplc="04250005" w:tentative="1">
      <w:start w:val="1"/>
      <w:numFmt w:val="bullet"/>
      <w:lvlText w:val=""/>
      <w:lvlJc w:val="left"/>
      <w:pPr>
        <w:tabs>
          <w:tab w:val="num" w:pos="3240"/>
        </w:tabs>
        <w:ind w:left="3240" w:hanging="360"/>
      </w:pPr>
      <w:rPr>
        <w:rFonts w:ascii="Wingdings" w:hAnsi="Wingdings" w:hint="default"/>
      </w:rPr>
    </w:lvl>
    <w:lvl w:ilvl="3" w:tplc="04250001" w:tentative="1">
      <w:start w:val="1"/>
      <w:numFmt w:val="bullet"/>
      <w:lvlText w:val=""/>
      <w:lvlJc w:val="left"/>
      <w:pPr>
        <w:tabs>
          <w:tab w:val="num" w:pos="3960"/>
        </w:tabs>
        <w:ind w:left="3960" w:hanging="360"/>
      </w:pPr>
      <w:rPr>
        <w:rFonts w:ascii="Symbol" w:hAnsi="Symbol" w:hint="default"/>
      </w:rPr>
    </w:lvl>
    <w:lvl w:ilvl="4" w:tplc="04250003" w:tentative="1">
      <w:start w:val="1"/>
      <w:numFmt w:val="bullet"/>
      <w:lvlText w:val="o"/>
      <w:lvlJc w:val="left"/>
      <w:pPr>
        <w:tabs>
          <w:tab w:val="num" w:pos="4680"/>
        </w:tabs>
        <w:ind w:left="4680" w:hanging="360"/>
      </w:pPr>
      <w:rPr>
        <w:rFonts w:ascii="Courier New" w:hAnsi="Courier New" w:cs="Courier New" w:hint="default"/>
      </w:rPr>
    </w:lvl>
    <w:lvl w:ilvl="5" w:tplc="04250005" w:tentative="1">
      <w:start w:val="1"/>
      <w:numFmt w:val="bullet"/>
      <w:lvlText w:val=""/>
      <w:lvlJc w:val="left"/>
      <w:pPr>
        <w:tabs>
          <w:tab w:val="num" w:pos="5400"/>
        </w:tabs>
        <w:ind w:left="5400" w:hanging="360"/>
      </w:pPr>
      <w:rPr>
        <w:rFonts w:ascii="Wingdings" w:hAnsi="Wingdings" w:hint="default"/>
      </w:rPr>
    </w:lvl>
    <w:lvl w:ilvl="6" w:tplc="04250001" w:tentative="1">
      <w:start w:val="1"/>
      <w:numFmt w:val="bullet"/>
      <w:lvlText w:val=""/>
      <w:lvlJc w:val="left"/>
      <w:pPr>
        <w:tabs>
          <w:tab w:val="num" w:pos="6120"/>
        </w:tabs>
        <w:ind w:left="6120" w:hanging="360"/>
      </w:pPr>
      <w:rPr>
        <w:rFonts w:ascii="Symbol" w:hAnsi="Symbol" w:hint="default"/>
      </w:rPr>
    </w:lvl>
    <w:lvl w:ilvl="7" w:tplc="04250003" w:tentative="1">
      <w:start w:val="1"/>
      <w:numFmt w:val="bullet"/>
      <w:lvlText w:val="o"/>
      <w:lvlJc w:val="left"/>
      <w:pPr>
        <w:tabs>
          <w:tab w:val="num" w:pos="6840"/>
        </w:tabs>
        <w:ind w:left="6840" w:hanging="360"/>
      </w:pPr>
      <w:rPr>
        <w:rFonts w:ascii="Courier New" w:hAnsi="Courier New" w:cs="Courier New" w:hint="default"/>
      </w:rPr>
    </w:lvl>
    <w:lvl w:ilvl="8" w:tplc="0425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50E7E51"/>
    <w:multiLevelType w:val="hybridMultilevel"/>
    <w:tmpl w:val="0D8AD7D0"/>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15:restartNumberingAfterBreak="0">
    <w:nsid w:val="551B3D7E"/>
    <w:multiLevelType w:val="hybridMultilevel"/>
    <w:tmpl w:val="79901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982824"/>
    <w:multiLevelType w:val="hybridMultilevel"/>
    <w:tmpl w:val="DE9809EE"/>
    <w:lvl w:ilvl="0" w:tplc="0425000F">
      <w:start w:val="1"/>
      <w:numFmt w:val="decimal"/>
      <w:lvlText w:val="%1."/>
      <w:lvlJc w:val="left"/>
      <w:pPr>
        <w:tabs>
          <w:tab w:val="num" w:pos="644"/>
        </w:tabs>
        <w:ind w:left="644" w:hanging="360"/>
      </w:pPr>
      <w:rPr>
        <w:rFonts w:hint="default"/>
      </w:rPr>
    </w:lvl>
    <w:lvl w:ilvl="1" w:tplc="888E56E0">
      <w:start w:val="1"/>
      <w:numFmt w:val="decimal"/>
      <w:lvlText w:val="%2)"/>
      <w:lvlJc w:val="left"/>
      <w:pPr>
        <w:tabs>
          <w:tab w:val="num" w:pos="1440"/>
        </w:tabs>
        <w:ind w:left="1440" w:hanging="360"/>
      </w:pPr>
      <w:rPr>
        <w:rFonts w:ascii="Times New Roman" w:eastAsia="Times New Roman" w:hAnsi="Times New Roman" w:cs="Times New Roman"/>
      </w:rPr>
    </w:lvl>
    <w:lvl w:ilvl="2" w:tplc="3B327BCA">
      <w:start w:val="1"/>
      <w:numFmt w:val="decimal"/>
      <w:lvlText w:val="%3)"/>
      <w:lvlJc w:val="right"/>
      <w:pPr>
        <w:tabs>
          <w:tab w:val="num" w:pos="2160"/>
        </w:tabs>
        <w:ind w:left="2160" w:hanging="180"/>
      </w:pPr>
      <w:rPr>
        <w:rFonts w:ascii="Times New Roman" w:eastAsia="Times New Roman" w:hAnsi="Times New Roman" w:cs="Times New Roman"/>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15:restartNumberingAfterBreak="0">
    <w:nsid w:val="5CC65033"/>
    <w:multiLevelType w:val="hybridMultilevel"/>
    <w:tmpl w:val="0BAAE69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3B0006"/>
    <w:multiLevelType w:val="hybridMultilevel"/>
    <w:tmpl w:val="4AD89B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93526B"/>
    <w:multiLevelType w:val="hybridMultilevel"/>
    <w:tmpl w:val="25DA6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2E733C"/>
    <w:multiLevelType w:val="hybridMultilevel"/>
    <w:tmpl w:val="3A122C04"/>
    <w:lvl w:ilvl="0" w:tplc="FE5A4CF4">
      <w:start w:val="3"/>
      <w:numFmt w:val="decimal"/>
      <w:lvlText w:val="%1."/>
      <w:lvlJc w:val="left"/>
      <w:pPr>
        <w:tabs>
          <w:tab w:val="num" w:pos="720"/>
        </w:tabs>
        <w:ind w:left="720" w:hanging="360"/>
      </w:pPr>
      <w:rPr>
        <w:rFonts w:hint="default"/>
      </w:rPr>
    </w:lvl>
    <w:lvl w:ilvl="1" w:tplc="F6C811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20541F"/>
    <w:multiLevelType w:val="multilevel"/>
    <w:tmpl w:val="A5AA09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B85393"/>
    <w:multiLevelType w:val="hybridMultilevel"/>
    <w:tmpl w:val="FFCAA856"/>
    <w:lvl w:ilvl="0" w:tplc="FE5A4CF4">
      <w:start w:val="1"/>
      <w:numFmt w:val="decimal"/>
      <w:lvlText w:val="%1."/>
      <w:lvlJc w:val="left"/>
      <w:pPr>
        <w:tabs>
          <w:tab w:val="num" w:pos="720"/>
        </w:tabs>
        <w:ind w:left="720" w:hanging="360"/>
      </w:pPr>
      <w:rPr>
        <w:rFonts w:hint="default"/>
      </w:rPr>
    </w:lvl>
    <w:lvl w:ilvl="1" w:tplc="8856CC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72162D"/>
    <w:multiLevelType w:val="hybridMultilevel"/>
    <w:tmpl w:val="EF56694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343DD"/>
    <w:multiLevelType w:val="hybridMultilevel"/>
    <w:tmpl w:val="8EE6B46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3"/>
  </w:num>
  <w:num w:numId="4">
    <w:abstractNumId w:val="0"/>
  </w:num>
  <w:num w:numId="5">
    <w:abstractNumId w:val="7"/>
  </w:num>
  <w:num w:numId="6">
    <w:abstractNumId w:val="11"/>
  </w:num>
  <w:num w:numId="7">
    <w:abstractNumId w:val="12"/>
  </w:num>
  <w:num w:numId="8">
    <w:abstractNumId w:val="8"/>
  </w:num>
  <w:num w:numId="9">
    <w:abstractNumId w:val="6"/>
  </w:num>
  <w:num w:numId="10">
    <w:abstractNumId w:val="2"/>
  </w:num>
  <w:num w:numId="11">
    <w:abstractNumId w:val="9"/>
  </w:num>
  <w:num w:numId="12">
    <w:abstractNumId w:val="14"/>
  </w:num>
  <w:num w:numId="13">
    <w:abstractNumId w:val="1"/>
  </w:num>
  <w:num w:numId="14">
    <w:abstractNumId w:val="4"/>
  </w:num>
  <w:num w:numId="15">
    <w:abstractNumId w:val="10"/>
  </w:num>
  <w:num w:numId="16">
    <w:abstractNumId w:val="1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39"/>
    <w:rsid w:val="000046C1"/>
    <w:rsid w:val="00012E58"/>
    <w:rsid w:val="00015EA4"/>
    <w:rsid w:val="000238DC"/>
    <w:rsid w:val="000330E7"/>
    <w:rsid w:val="00035BB1"/>
    <w:rsid w:val="000365EA"/>
    <w:rsid w:val="00036CA6"/>
    <w:rsid w:val="00036D0E"/>
    <w:rsid w:val="00052840"/>
    <w:rsid w:val="00055287"/>
    <w:rsid w:val="000617F0"/>
    <w:rsid w:val="000637F8"/>
    <w:rsid w:val="0006467B"/>
    <w:rsid w:val="00083E09"/>
    <w:rsid w:val="000872A7"/>
    <w:rsid w:val="000A35AE"/>
    <w:rsid w:val="000A7A0D"/>
    <w:rsid w:val="000B177F"/>
    <w:rsid w:val="000B43B4"/>
    <w:rsid w:val="000B5A5F"/>
    <w:rsid w:val="000C1C8C"/>
    <w:rsid w:val="000C4D30"/>
    <w:rsid w:val="000C5CB1"/>
    <w:rsid w:val="000D0AE6"/>
    <w:rsid w:val="000D7655"/>
    <w:rsid w:val="000E0698"/>
    <w:rsid w:val="000F302C"/>
    <w:rsid w:val="00100063"/>
    <w:rsid w:val="00101928"/>
    <w:rsid w:val="00113311"/>
    <w:rsid w:val="001140EE"/>
    <w:rsid w:val="00114407"/>
    <w:rsid w:val="001272CF"/>
    <w:rsid w:val="00132623"/>
    <w:rsid w:val="00135BDB"/>
    <w:rsid w:val="00135E59"/>
    <w:rsid w:val="00137BCA"/>
    <w:rsid w:val="00144BD8"/>
    <w:rsid w:val="00154875"/>
    <w:rsid w:val="0016249D"/>
    <w:rsid w:val="00163783"/>
    <w:rsid w:val="0018203D"/>
    <w:rsid w:val="0018384C"/>
    <w:rsid w:val="00194C13"/>
    <w:rsid w:val="001A1660"/>
    <w:rsid w:val="001A2949"/>
    <w:rsid w:val="001A3C49"/>
    <w:rsid w:val="001E08C8"/>
    <w:rsid w:val="001F5879"/>
    <w:rsid w:val="001F6CF4"/>
    <w:rsid w:val="001F7795"/>
    <w:rsid w:val="001F7EE5"/>
    <w:rsid w:val="0020047C"/>
    <w:rsid w:val="0021693A"/>
    <w:rsid w:val="00217FF5"/>
    <w:rsid w:val="00227178"/>
    <w:rsid w:val="00227382"/>
    <w:rsid w:val="0025017C"/>
    <w:rsid w:val="00251917"/>
    <w:rsid w:val="00255CBD"/>
    <w:rsid w:val="00262039"/>
    <w:rsid w:val="00265B8C"/>
    <w:rsid w:val="00266AE2"/>
    <w:rsid w:val="00275245"/>
    <w:rsid w:val="0029086B"/>
    <w:rsid w:val="00292C68"/>
    <w:rsid w:val="002B2A17"/>
    <w:rsid w:val="002B2F05"/>
    <w:rsid w:val="002C52B6"/>
    <w:rsid w:val="002D09F4"/>
    <w:rsid w:val="002D4EB1"/>
    <w:rsid w:val="003018C8"/>
    <w:rsid w:val="00305AD7"/>
    <w:rsid w:val="00307A5F"/>
    <w:rsid w:val="0031439C"/>
    <w:rsid w:val="00314580"/>
    <w:rsid w:val="00317F6C"/>
    <w:rsid w:val="00322ABC"/>
    <w:rsid w:val="00327262"/>
    <w:rsid w:val="00330AB0"/>
    <w:rsid w:val="00334519"/>
    <w:rsid w:val="0033504C"/>
    <w:rsid w:val="003462D5"/>
    <w:rsid w:val="00350C4A"/>
    <w:rsid w:val="00356E13"/>
    <w:rsid w:val="00360462"/>
    <w:rsid w:val="00380DBE"/>
    <w:rsid w:val="003812A1"/>
    <w:rsid w:val="00381801"/>
    <w:rsid w:val="00385D47"/>
    <w:rsid w:val="00386036"/>
    <w:rsid w:val="0039715C"/>
    <w:rsid w:val="003A2A56"/>
    <w:rsid w:val="003A4005"/>
    <w:rsid w:val="003A5BEB"/>
    <w:rsid w:val="003B1A03"/>
    <w:rsid w:val="003B6295"/>
    <w:rsid w:val="003C03E6"/>
    <w:rsid w:val="003C1B48"/>
    <w:rsid w:val="003C6C31"/>
    <w:rsid w:val="003C7C60"/>
    <w:rsid w:val="003E28B9"/>
    <w:rsid w:val="003F11C3"/>
    <w:rsid w:val="00400730"/>
    <w:rsid w:val="00400F19"/>
    <w:rsid w:val="00400FDC"/>
    <w:rsid w:val="00406E6C"/>
    <w:rsid w:val="00407448"/>
    <w:rsid w:val="00411745"/>
    <w:rsid w:val="00426A93"/>
    <w:rsid w:val="0042738C"/>
    <w:rsid w:val="00427472"/>
    <w:rsid w:val="00435237"/>
    <w:rsid w:val="0044283F"/>
    <w:rsid w:val="004504FB"/>
    <w:rsid w:val="004524F0"/>
    <w:rsid w:val="00465B64"/>
    <w:rsid w:val="004712CC"/>
    <w:rsid w:val="004748D8"/>
    <w:rsid w:val="00487FD0"/>
    <w:rsid w:val="00491D5A"/>
    <w:rsid w:val="00493CFB"/>
    <w:rsid w:val="00494A0E"/>
    <w:rsid w:val="00495A6D"/>
    <w:rsid w:val="004977CD"/>
    <w:rsid w:val="004A38CC"/>
    <w:rsid w:val="004B07B1"/>
    <w:rsid w:val="004B4B64"/>
    <w:rsid w:val="004C54D9"/>
    <w:rsid w:val="004D5A75"/>
    <w:rsid w:val="004E2927"/>
    <w:rsid w:val="004F2890"/>
    <w:rsid w:val="004F6A69"/>
    <w:rsid w:val="00500AB8"/>
    <w:rsid w:val="00501DE8"/>
    <w:rsid w:val="00506C30"/>
    <w:rsid w:val="005153C0"/>
    <w:rsid w:val="005172DB"/>
    <w:rsid w:val="00517C0D"/>
    <w:rsid w:val="00522AD7"/>
    <w:rsid w:val="0052311A"/>
    <w:rsid w:val="00525044"/>
    <w:rsid w:val="00526E9C"/>
    <w:rsid w:val="00527C74"/>
    <w:rsid w:val="005317D0"/>
    <w:rsid w:val="00537EA2"/>
    <w:rsid w:val="00541F36"/>
    <w:rsid w:val="00551A4C"/>
    <w:rsid w:val="0055774A"/>
    <w:rsid w:val="0056257C"/>
    <w:rsid w:val="00565599"/>
    <w:rsid w:val="00574757"/>
    <w:rsid w:val="00590CBD"/>
    <w:rsid w:val="00596476"/>
    <w:rsid w:val="00596E14"/>
    <w:rsid w:val="005A16D0"/>
    <w:rsid w:val="005A2EF1"/>
    <w:rsid w:val="005A66F0"/>
    <w:rsid w:val="005B56E4"/>
    <w:rsid w:val="005C6B04"/>
    <w:rsid w:val="005D2E55"/>
    <w:rsid w:val="005D4083"/>
    <w:rsid w:val="005D5974"/>
    <w:rsid w:val="005D7BD8"/>
    <w:rsid w:val="005E2AAA"/>
    <w:rsid w:val="005F60E6"/>
    <w:rsid w:val="005F7E8B"/>
    <w:rsid w:val="006038AB"/>
    <w:rsid w:val="006140BE"/>
    <w:rsid w:val="00617BBB"/>
    <w:rsid w:val="00617C75"/>
    <w:rsid w:val="00622AB4"/>
    <w:rsid w:val="00624A10"/>
    <w:rsid w:val="00631620"/>
    <w:rsid w:val="006413D9"/>
    <w:rsid w:val="00644052"/>
    <w:rsid w:val="006576C6"/>
    <w:rsid w:val="00667869"/>
    <w:rsid w:val="006870C7"/>
    <w:rsid w:val="00690DA4"/>
    <w:rsid w:val="006945FC"/>
    <w:rsid w:val="006B24BE"/>
    <w:rsid w:val="006B33BB"/>
    <w:rsid w:val="006C5710"/>
    <w:rsid w:val="006D0279"/>
    <w:rsid w:val="006D2EF5"/>
    <w:rsid w:val="006D4B36"/>
    <w:rsid w:val="006E1F79"/>
    <w:rsid w:val="006F45DF"/>
    <w:rsid w:val="006F48BC"/>
    <w:rsid w:val="006F5514"/>
    <w:rsid w:val="006F6C9A"/>
    <w:rsid w:val="0070144E"/>
    <w:rsid w:val="00706276"/>
    <w:rsid w:val="00706DA7"/>
    <w:rsid w:val="0070753E"/>
    <w:rsid w:val="00710161"/>
    <w:rsid w:val="0071045C"/>
    <w:rsid w:val="00713459"/>
    <w:rsid w:val="00714BF9"/>
    <w:rsid w:val="007163FD"/>
    <w:rsid w:val="00724C28"/>
    <w:rsid w:val="00726B2B"/>
    <w:rsid w:val="00743DA3"/>
    <w:rsid w:val="007519A0"/>
    <w:rsid w:val="007548AD"/>
    <w:rsid w:val="00764BF6"/>
    <w:rsid w:val="0077022B"/>
    <w:rsid w:val="00775C97"/>
    <w:rsid w:val="00775F98"/>
    <w:rsid w:val="00781322"/>
    <w:rsid w:val="007821F5"/>
    <w:rsid w:val="00790D46"/>
    <w:rsid w:val="007A076F"/>
    <w:rsid w:val="007A225B"/>
    <w:rsid w:val="007A48BD"/>
    <w:rsid w:val="007B3A19"/>
    <w:rsid w:val="007C1A0B"/>
    <w:rsid w:val="007C2AC1"/>
    <w:rsid w:val="007D5E22"/>
    <w:rsid w:val="007E2EAB"/>
    <w:rsid w:val="007E70B4"/>
    <w:rsid w:val="007F0327"/>
    <w:rsid w:val="007F0EBE"/>
    <w:rsid w:val="007F3A70"/>
    <w:rsid w:val="007F68C6"/>
    <w:rsid w:val="00806B93"/>
    <w:rsid w:val="00810746"/>
    <w:rsid w:val="00817F23"/>
    <w:rsid w:val="008204F3"/>
    <w:rsid w:val="00820511"/>
    <w:rsid w:val="008231BE"/>
    <w:rsid w:val="00824DDE"/>
    <w:rsid w:val="00827F87"/>
    <w:rsid w:val="0083216E"/>
    <w:rsid w:val="00840ABD"/>
    <w:rsid w:val="00840F11"/>
    <w:rsid w:val="008427D5"/>
    <w:rsid w:val="00842AED"/>
    <w:rsid w:val="00844196"/>
    <w:rsid w:val="0086160D"/>
    <w:rsid w:val="008621B2"/>
    <w:rsid w:val="00887FB2"/>
    <w:rsid w:val="0089292D"/>
    <w:rsid w:val="00892E91"/>
    <w:rsid w:val="008A3EC5"/>
    <w:rsid w:val="008A4BA4"/>
    <w:rsid w:val="008B2EB7"/>
    <w:rsid w:val="008C06EC"/>
    <w:rsid w:val="008C6AEA"/>
    <w:rsid w:val="008D6D6A"/>
    <w:rsid w:val="008E06CB"/>
    <w:rsid w:val="009002ED"/>
    <w:rsid w:val="009009ED"/>
    <w:rsid w:val="009035F1"/>
    <w:rsid w:val="009044AD"/>
    <w:rsid w:val="00917108"/>
    <w:rsid w:val="0093103E"/>
    <w:rsid w:val="00936352"/>
    <w:rsid w:val="0094495F"/>
    <w:rsid w:val="00946899"/>
    <w:rsid w:val="00956661"/>
    <w:rsid w:val="0095678B"/>
    <w:rsid w:val="00956917"/>
    <w:rsid w:val="00963517"/>
    <w:rsid w:val="009642A7"/>
    <w:rsid w:val="00974BC8"/>
    <w:rsid w:val="00976C60"/>
    <w:rsid w:val="00993FA3"/>
    <w:rsid w:val="00995968"/>
    <w:rsid w:val="009A152E"/>
    <w:rsid w:val="009A231F"/>
    <w:rsid w:val="009B008C"/>
    <w:rsid w:val="009B1480"/>
    <w:rsid w:val="009B6C6F"/>
    <w:rsid w:val="009D5235"/>
    <w:rsid w:val="009D544E"/>
    <w:rsid w:val="009E02AC"/>
    <w:rsid w:val="009E1C60"/>
    <w:rsid w:val="009E42BA"/>
    <w:rsid w:val="009F23AD"/>
    <w:rsid w:val="00A01AC5"/>
    <w:rsid w:val="00A03DDF"/>
    <w:rsid w:val="00A10F44"/>
    <w:rsid w:val="00A16A3F"/>
    <w:rsid w:val="00A30083"/>
    <w:rsid w:val="00A326D4"/>
    <w:rsid w:val="00A33BFA"/>
    <w:rsid w:val="00A33F4B"/>
    <w:rsid w:val="00A34F26"/>
    <w:rsid w:val="00A40E07"/>
    <w:rsid w:val="00A4758A"/>
    <w:rsid w:val="00A51D1E"/>
    <w:rsid w:val="00A579C4"/>
    <w:rsid w:val="00A70329"/>
    <w:rsid w:val="00A727DF"/>
    <w:rsid w:val="00A928B5"/>
    <w:rsid w:val="00A94517"/>
    <w:rsid w:val="00AA1EF7"/>
    <w:rsid w:val="00AA28B4"/>
    <w:rsid w:val="00AA45C2"/>
    <w:rsid w:val="00AA6783"/>
    <w:rsid w:val="00AB0212"/>
    <w:rsid w:val="00AB52B8"/>
    <w:rsid w:val="00AB5717"/>
    <w:rsid w:val="00AB6CBA"/>
    <w:rsid w:val="00AC78F4"/>
    <w:rsid w:val="00AE0FDD"/>
    <w:rsid w:val="00AE4572"/>
    <w:rsid w:val="00AF039C"/>
    <w:rsid w:val="00AF31ED"/>
    <w:rsid w:val="00AF38ED"/>
    <w:rsid w:val="00B05F54"/>
    <w:rsid w:val="00B06145"/>
    <w:rsid w:val="00B06E0A"/>
    <w:rsid w:val="00B07FD0"/>
    <w:rsid w:val="00B13ADC"/>
    <w:rsid w:val="00B16AB3"/>
    <w:rsid w:val="00B20488"/>
    <w:rsid w:val="00B46194"/>
    <w:rsid w:val="00B5622C"/>
    <w:rsid w:val="00B64250"/>
    <w:rsid w:val="00B71A3A"/>
    <w:rsid w:val="00B7250C"/>
    <w:rsid w:val="00B737FC"/>
    <w:rsid w:val="00B77143"/>
    <w:rsid w:val="00B90F84"/>
    <w:rsid w:val="00B95504"/>
    <w:rsid w:val="00B9648E"/>
    <w:rsid w:val="00B97FDA"/>
    <w:rsid w:val="00BA19F2"/>
    <w:rsid w:val="00BA29DE"/>
    <w:rsid w:val="00BA73BF"/>
    <w:rsid w:val="00BB6AC9"/>
    <w:rsid w:val="00BB7040"/>
    <w:rsid w:val="00BD1A7A"/>
    <w:rsid w:val="00BD5671"/>
    <w:rsid w:val="00BE7976"/>
    <w:rsid w:val="00BF6184"/>
    <w:rsid w:val="00C00C94"/>
    <w:rsid w:val="00C06457"/>
    <w:rsid w:val="00C16020"/>
    <w:rsid w:val="00C210A9"/>
    <w:rsid w:val="00C2445F"/>
    <w:rsid w:val="00C24A6B"/>
    <w:rsid w:val="00C26B6A"/>
    <w:rsid w:val="00C359AF"/>
    <w:rsid w:val="00C449DD"/>
    <w:rsid w:val="00C54AF7"/>
    <w:rsid w:val="00C7069F"/>
    <w:rsid w:val="00C71524"/>
    <w:rsid w:val="00C76DB4"/>
    <w:rsid w:val="00C80862"/>
    <w:rsid w:val="00C94E1C"/>
    <w:rsid w:val="00C97A12"/>
    <w:rsid w:val="00CA231A"/>
    <w:rsid w:val="00CA58FC"/>
    <w:rsid w:val="00CA727C"/>
    <w:rsid w:val="00CB0041"/>
    <w:rsid w:val="00CC4D8A"/>
    <w:rsid w:val="00CD6B84"/>
    <w:rsid w:val="00CF49BF"/>
    <w:rsid w:val="00CF5346"/>
    <w:rsid w:val="00D00B4A"/>
    <w:rsid w:val="00D03984"/>
    <w:rsid w:val="00D07CFE"/>
    <w:rsid w:val="00D23A79"/>
    <w:rsid w:val="00D31069"/>
    <w:rsid w:val="00D71FD4"/>
    <w:rsid w:val="00D761AB"/>
    <w:rsid w:val="00D775E7"/>
    <w:rsid w:val="00D77A5D"/>
    <w:rsid w:val="00D9395A"/>
    <w:rsid w:val="00DA5528"/>
    <w:rsid w:val="00DA7951"/>
    <w:rsid w:val="00DB6A68"/>
    <w:rsid w:val="00DD0E57"/>
    <w:rsid w:val="00DD18FD"/>
    <w:rsid w:val="00DD76CE"/>
    <w:rsid w:val="00DF5927"/>
    <w:rsid w:val="00E02AFD"/>
    <w:rsid w:val="00E04E69"/>
    <w:rsid w:val="00E12965"/>
    <w:rsid w:val="00E1389B"/>
    <w:rsid w:val="00E30027"/>
    <w:rsid w:val="00E42239"/>
    <w:rsid w:val="00E475C3"/>
    <w:rsid w:val="00E6399C"/>
    <w:rsid w:val="00E75980"/>
    <w:rsid w:val="00EA1795"/>
    <w:rsid w:val="00EA58C0"/>
    <w:rsid w:val="00EB083F"/>
    <w:rsid w:val="00EE0EDB"/>
    <w:rsid w:val="00EE1A52"/>
    <w:rsid w:val="00EE401E"/>
    <w:rsid w:val="00EF2476"/>
    <w:rsid w:val="00F04ACE"/>
    <w:rsid w:val="00F06226"/>
    <w:rsid w:val="00F07C98"/>
    <w:rsid w:val="00F10E6A"/>
    <w:rsid w:val="00F170D5"/>
    <w:rsid w:val="00F224B8"/>
    <w:rsid w:val="00F25C56"/>
    <w:rsid w:val="00F613F0"/>
    <w:rsid w:val="00F75730"/>
    <w:rsid w:val="00F83959"/>
    <w:rsid w:val="00F84301"/>
    <w:rsid w:val="00F84354"/>
    <w:rsid w:val="00F92FA5"/>
    <w:rsid w:val="00F97534"/>
    <w:rsid w:val="00FD6444"/>
    <w:rsid w:val="00FD7894"/>
    <w:rsid w:val="00FE0E4E"/>
    <w:rsid w:val="00FE24B4"/>
    <w:rsid w:val="00FE2523"/>
    <w:rsid w:val="00FE79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94CC48D"/>
  <w15:chartTrackingRefBased/>
  <w15:docId w15:val="{D83C0703-6158-4D94-AF42-19A10784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D5"/>
    <w:rPr>
      <w:sz w:val="24"/>
      <w:szCs w:val="24"/>
      <w:lang w:eastAsia="en-US"/>
    </w:rPr>
  </w:style>
  <w:style w:type="paragraph" w:styleId="Heading1">
    <w:name w:val="heading 1"/>
    <w:basedOn w:val="Normal"/>
    <w:next w:val="Normal"/>
    <w:qFormat/>
    <w:rsid w:val="00F170D5"/>
    <w:pPr>
      <w:keepNext/>
      <w:outlineLvl w:val="0"/>
    </w:pPr>
    <w:rPr>
      <w:b/>
      <w:bCs/>
    </w:rPr>
  </w:style>
  <w:style w:type="paragraph" w:styleId="Heading2">
    <w:name w:val="heading 2"/>
    <w:basedOn w:val="Normal"/>
    <w:next w:val="Normal"/>
    <w:qFormat/>
    <w:rsid w:val="00F170D5"/>
    <w:pPr>
      <w:keepNext/>
      <w:outlineLvl w:val="1"/>
    </w:pPr>
    <w:rPr>
      <w:b/>
      <w:bCs/>
      <w:color w:val="008000"/>
      <w:szCs w:val="18"/>
    </w:rPr>
  </w:style>
  <w:style w:type="paragraph" w:styleId="Heading5">
    <w:name w:val="heading 5"/>
    <w:basedOn w:val="Normal"/>
    <w:next w:val="Normal"/>
    <w:qFormat/>
    <w:rsid w:val="00F170D5"/>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0D5"/>
    <w:rPr>
      <w:b/>
      <w:bCs/>
    </w:rPr>
  </w:style>
  <w:style w:type="paragraph" w:styleId="BodyText2">
    <w:name w:val="Body Text 2"/>
    <w:basedOn w:val="Normal"/>
    <w:rsid w:val="00F170D5"/>
    <w:rPr>
      <w:sz w:val="18"/>
      <w:szCs w:val="18"/>
    </w:rPr>
  </w:style>
  <w:style w:type="paragraph" w:styleId="Header">
    <w:name w:val="header"/>
    <w:basedOn w:val="Normal"/>
    <w:rsid w:val="00F170D5"/>
    <w:pPr>
      <w:tabs>
        <w:tab w:val="center" w:pos="4320"/>
        <w:tab w:val="right" w:pos="8640"/>
      </w:tabs>
    </w:pPr>
  </w:style>
  <w:style w:type="paragraph" w:styleId="Footer">
    <w:name w:val="footer"/>
    <w:basedOn w:val="Normal"/>
    <w:rsid w:val="00F170D5"/>
    <w:pPr>
      <w:tabs>
        <w:tab w:val="center" w:pos="4153"/>
        <w:tab w:val="right" w:pos="8306"/>
      </w:tabs>
    </w:pPr>
  </w:style>
  <w:style w:type="character" w:styleId="PageNumber">
    <w:name w:val="page number"/>
    <w:basedOn w:val="DefaultParagraphFont"/>
    <w:rsid w:val="00F170D5"/>
  </w:style>
  <w:style w:type="paragraph" w:customStyle="1" w:styleId="HorizontalRule">
    <w:name w:val="Horizontal Rule"/>
    <w:basedOn w:val="Heading5"/>
    <w:rsid w:val="00F170D5"/>
    <w:pPr>
      <w:keepNext w:val="0"/>
      <w:pBdr>
        <w:top w:val="single" w:sz="12" w:space="1" w:color="auto"/>
      </w:pBdr>
      <w:spacing w:before="180" w:after="180" w:line="336" w:lineRule="auto"/>
      <w:ind w:left="720"/>
      <w:jc w:val="both"/>
    </w:pPr>
    <w:rPr>
      <w:bCs/>
      <w:i w:val="0"/>
      <w:iCs w:val="0"/>
      <w:sz w:val="22"/>
      <w:szCs w:val="20"/>
      <w:lang w:val="en-GB"/>
    </w:rPr>
  </w:style>
  <w:style w:type="paragraph" w:styleId="BalloonText">
    <w:name w:val="Balloon Text"/>
    <w:basedOn w:val="Normal"/>
    <w:semiHidden/>
    <w:rsid w:val="00F170D5"/>
    <w:rPr>
      <w:rFonts w:ascii="Tahoma" w:hAnsi="Tahoma" w:cs="Tahoma"/>
      <w:sz w:val="16"/>
      <w:szCs w:val="16"/>
    </w:rPr>
  </w:style>
  <w:style w:type="paragraph" w:styleId="BodyText3">
    <w:name w:val="Body Text 3"/>
    <w:basedOn w:val="Normal"/>
    <w:rsid w:val="00F170D5"/>
    <w:rPr>
      <w:sz w:val="22"/>
      <w:szCs w:val="20"/>
    </w:rPr>
  </w:style>
  <w:style w:type="paragraph" w:styleId="NormalWeb">
    <w:name w:val="Normal (Web)"/>
    <w:basedOn w:val="Normal"/>
    <w:rsid w:val="00F170D5"/>
    <w:pPr>
      <w:spacing w:before="100" w:beforeAutospacing="1" w:after="100" w:afterAutospacing="1"/>
    </w:pPr>
    <w:rPr>
      <w:color w:val="000000"/>
      <w:lang w:val="en-GB"/>
    </w:rPr>
  </w:style>
  <w:style w:type="paragraph" w:styleId="ListParagraph">
    <w:name w:val="List Paragraph"/>
    <w:basedOn w:val="Normal"/>
    <w:qFormat/>
    <w:rsid w:val="00F170D5"/>
    <w:pPr>
      <w:ind w:left="720"/>
      <w:contextualSpacing/>
    </w:pPr>
    <w:rPr>
      <w:lang w:eastAsia="et-EE"/>
    </w:rPr>
  </w:style>
  <w:style w:type="character" w:styleId="CommentReference">
    <w:name w:val="annotation reference"/>
    <w:semiHidden/>
    <w:rsid w:val="00F170D5"/>
    <w:rPr>
      <w:sz w:val="16"/>
      <w:szCs w:val="16"/>
    </w:rPr>
  </w:style>
  <w:style w:type="paragraph" w:styleId="CommentText">
    <w:name w:val="annotation text"/>
    <w:basedOn w:val="Normal"/>
    <w:semiHidden/>
    <w:rsid w:val="00F170D5"/>
    <w:rPr>
      <w:sz w:val="20"/>
      <w:szCs w:val="20"/>
    </w:rPr>
  </w:style>
  <w:style w:type="paragraph" w:styleId="CommentSubject">
    <w:name w:val="annotation subject"/>
    <w:basedOn w:val="CommentText"/>
    <w:next w:val="CommentText"/>
    <w:semiHidden/>
    <w:rsid w:val="00F170D5"/>
    <w:rPr>
      <w:b/>
      <w:bCs/>
    </w:rPr>
  </w:style>
  <w:style w:type="character" w:customStyle="1" w:styleId="apple-converted-space">
    <w:name w:val="apple-converted-space"/>
    <w:rsid w:val="007A076F"/>
  </w:style>
  <w:style w:type="paragraph" w:styleId="FootnoteText">
    <w:name w:val="footnote text"/>
    <w:basedOn w:val="Normal"/>
    <w:link w:val="FootnoteTextChar"/>
    <w:unhideWhenUsed/>
    <w:rsid w:val="00810746"/>
    <w:rPr>
      <w:sz w:val="20"/>
      <w:szCs w:val="20"/>
    </w:rPr>
  </w:style>
  <w:style w:type="character" w:customStyle="1" w:styleId="FootnoteTextChar">
    <w:name w:val="Footnote Text Char"/>
    <w:link w:val="FootnoteText"/>
    <w:rsid w:val="00810746"/>
    <w:rPr>
      <w:lang w:eastAsia="en-US"/>
    </w:rPr>
  </w:style>
  <w:style w:type="character" w:styleId="FootnoteReference">
    <w:name w:val="footnote reference"/>
    <w:unhideWhenUsed/>
    <w:rsid w:val="00810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2851">
      <w:bodyDiv w:val="1"/>
      <w:marLeft w:val="0"/>
      <w:marRight w:val="0"/>
      <w:marTop w:val="0"/>
      <w:marBottom w:val="0"/>
      <w:divBdr>
        <w:top w:val="none" w:sz="0" w:space="0" w:color="auto"/>
        <w:left w:val="none" w:sz="0" w:space="0" w:color="auto"/>
        <w:bottom w:val="none" w:sz="0" w:space="0" w:color="auto"/>
        <w:right w:val="none" w:sz="0" w:space="0" w:color="auto"/>
      </w:divBdr>
    </w:div>
    <w:div w:id="14218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Kord xmlns="d3ac3390-748e-45e0-83a8-9889d643d9fe">Suurinvestori toetus</Kord>
    <Ver xmlns="d3ac3390-748e-45e0-83a8-9889d643d9fe">1</Ver>
    <Vastutav_x0020__x00fc_ksus xmlns="3ab46b5f-846b-4c09-98a5-4dd18a938181">Ettevõtluse ja ekspordi valdkond</Vastutav_x0020__x00fc_ksus>
    <Periood xmlns="3ab46b5f-846b-4c09-98a5-4dd18a938181">Kohalik</Periood>
    <Toote_x0020_omanik xmlns="3ab46b5f-846b-4c09-98a5-4dd18a938181">Erki Varbola</Toote_x0020_omanik>
    <Valdkonna_x0020_juht xmlns="3ab46b5f-846b-4c09-98a5-4dd18a938181" xsi:nil="true"/>
    <Etapp xmlns="3ab46b5f-846b-4c09-98a5-4dd18a938181">01 - Taotlemine</Etapp>
    <Kehtivuse_x0020_algus xmlns="d3ac3390-748e-45e0-83a8-9889d643d9fe">2016-12-27T22:00:00+00:00</Kehtivuse_x0020_algus>
    <Kinnitatud xmlns="d3ac3390-748e-45e0-83a8-9889d643d9fe">2016-12-27T22:00:00+00:00</Kinnitatud>
    <Skeemi_x0020_t_x00fc__x00fc_p xmlns="3ab46b5f-846b-4c09-98a5-4dd18a938181">Toetus</Skeemi_x0020_t_x00fc__x00fc_p>
    <Otsuse_x0020_link_x0020_DHSi xmlns="1c184a03-1514-432d-9dea-74fba7d3d331">
      <Url xsi:nil="true"/>
      <Description xsi:nil="true"/>
    </Otsuse_x0020_link_x0020_DHSi>
    <Kehtivuse_x0020_l_x00f5_pp xmlns="d3ac3390-748e-45e0-83a8-9889d643d9fe" xsi:nil="true"/>
    <Kehtiv xmlns="d3ac3390-748e-45e0-83a8-9889d643d9fe">true</Kehtiv>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E57328D17F7544BE9C4F44E7F90168" ma:contentTypeVersion="22" ma:contentTypeDescription="Loo uus dokument" ma:contentTypeScope="" ma:versionID="2f1918eba06d396d778fd611a44745bf">
  <xsd:schema xmlns:xsd="http://www.w3.org/2001/XMLSchema" xmlns:xs="http://www.w3.org/2001/XMLSchema" xmlns:p="http://schemas.microsoft.com/office/2006/metadata/properties" xmlns:ns2="d3ac3390-748e-45e0-83a8-9889d643d9fe" xmlns:ns3="3ab46b5f-846b-4c09-98a5-4dd18a938181" xmlns:ns4="1c184a03-1514-432d-9dea-74fba7d3d331" targetNamespace="http://schemas.microsoft.com/office/2006/metadata/properties" ma:root="true" ma:fieldsID="656bdf9ee62a90c95cb143c2067e8609" ns2:_="" ns3:_="" ns4:_="">
    <xsd:import namespace="d3ac3390-748e-45e0-83a8-9889d643d9fe"/>
    <xsd:import namespace="3ab46b5f-846b-4c09-98a5-4dd18a938181"/>
    <xsd:import namespace="1c184a03-1514-432d-9dea-74fba7d3d331"/>
    <xsd:element name="properties">
      <xsd:complexType>
        <xsd:sequence>
          <xsd:element name="documentManagement">
            <xsd:complexType>
              <xsd:all>
                <xsd:element ref="ns2:Ver" minOccurs="0"/>
                <xsd:element ref="ns2:Kord" minOccurs="0"/>
                <xsd:element ref="ns3:Vastutav_x0020__x00fc_ksus" minOccurs="0"/>
                <xsd:element ref="ns3:Periood" minOccurs="0"/>
                <xsd:element ref="ns3:Etapp" minOccurs="0"/>
                <xsd:element ref="ns3:Skeemi_x0020_t_x00fc__x00fc_p" minOccurs="0"/>
                <xsd:element ref="ns2:Kehtiv" minOccurs="0"/>
                <xsd:element ref="ns2:Kinnitatud" minOccurs="0"/>
                <xsd:element ref="ns2:Kehtivuse_x0020_algus" minOccurs="0"/>
                <xsd:element ref="ns2:Kehtivuse_x0020_l_x00f5_pp" minOccurs="0"/>
                <xsd:element ref="ns3:Toote_x0020_omanik" minOccurs="0"/>
                <xsd:element ref="ns3:Valdkonna_x0020_juht" minOccurs="0"/>
                <xsd:element ref="ns4:Otsuse_x0020_link_x0020_DH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3390-748e-45e0-83a8-9889d643d9fe" elementFormDefault="qualified">
    <xsd:import namespace="http://schemas.microsoft.com/office/2006/documentManagement/types"/>
    <xsd:import namespace="http://schemas.microsoft.com/office/infopath/2007/PartnerControls"/>
    <xsd:element name="Ver" ma:index="1" nillable="true" ma:displayName="Ver" ma:decimals="0" ma:internalName="Ver" ma:percentage="FALSE">
      <xsd:simpleType>
        <xsd:restriction base="dms:Number">
          <xsd:maxInclusive value="100"/>
          <xsd:minInclusive value="1"/>
        </xsd:restriction>
      </xsd:simpleType>
    </xsd:element>
    <xsd:element name="Kord" ma:index="2" nillable="true" ma:displayName="Meede" ma:internalName="Kord">
      <xsd:simpleType>
        <xsd:restriction base="dms:Text">
          <xsd:maxLength value="255"/>
        </xsd:restriction>
      </xsd:simpleType>
    </xsd:element>
    <xsd:element name="Kehtiv" ma:index="7" nillable="true" ma:displayName="Kehtiv" ma:default="0" ma:internalName="Kehtiv">
      <xsd:simpleType>
        <xsd:restriction base="dms:Boolean"/>
      </xsd:simpleType>
    </xsd:element>
    <xsd:element name="Kinnitatud" ma:index="8" nillable="true" ma:displayName="Kinnitatud" ma:default="" ma:description="Juhatuses kinnitamise kuupäev" ma:format="DateOnly" ma:internalName="Kinnitatud">
      <xsd:simpleType>
        <xsd:restriction base="dms:DateTime"/>
      </xsd:simpleType>
    </xsd:element>
    <xsd:element name="Kehtivuse_x0020_algus" ma:index="9" nillable="true" ma:displayName="Kehtivuse algus" ma:default="" ma:description="Dokumendi kehtivuse alguskuupäev" ma:format="DateOnly" ma:internalName="Kehtivuse_x0020_algus">
      <xsd:simpleType>
        <xsd:restriction base="dms:DateTime"/>
      </xsd:simpleType>
    </xsd:element>
    <xsd:element name="Kehtivuse_x0020_l_x00f5_pp" ma:index="10" nillable="true" ma:displayName="Kehtivuse lõpp" ma:description="Dokumendi kehtivuse lõppkuupäev (välja arvatud)" ma:format="DateOnly" ma:internalName="Kehtivuse_x0020_l_x00f5_pp">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b46b5f-846b-4c09-98a5-4dd18a938181" elementFormDefault="qualified">
    <xsd:import namespace="http://schemas.microsoft.com/office/2006/documentManagement/types"/>
    <xsd:import namespace="http://schemas.microsoft.com/office/infopath/2007/PartnerControls"/>
    <xsd:element name="Vastutav_x0020__x00fc_ksus" ma:index="3" nillable="true" ma:displayName="Valdkond" ma:default="Ettevõtluse ja ekspordi valdkond" ma:format="RadioButtons" ma:internalName="Vastutav_x0020__x00fc_ksus">
      <xsd:simpleType>
        <xsd:restriction base="dms:Choice">
          <xsd:enumeration value="Ettevõtluse ja ekspordi valdkond"/>
          <xsd:enumeration value="Regionaalarengu valdkond"/>
          <xsd:enumeration value="Turismi valdkond"/>
          <xsd:enumeration value="Välisinvesteeringute valdkond"/>
          <xsd:enumeration value="Läbivad teemad"/>
        </xsd:restriction>
      </xsd:simpleType>
    </xsd:element>
    <xsd:element name="Periood" ma:index="4" nillable="true" ma:displayName="Periood" ma:default="2007-2013" ma:format="Dropdown" ma:internalName="Periood">
      <xsd:simpleType>
        <xsd:restriction base="dms:Choice">
          <xsd:enumeration value="2014-2020"/>
          <xsd:enumeration value="2007-2013"/>
          <xsd:enumeration value="Kohalik"/>
          <xsd:enumeration value="Muuvälis"/>
        </xsd:restriction>
      </xsd:simpleType>
    </xsd:element>
    <xsd:element name="Etapp" ma:index="5" nillable="true" ma:displayName="Etapp" ma:default="01 - Taotlemine" ma:format="Dropdown" ma:internalName="Etapp">
      <xsd:simpleType>
        <xsd:restriction base="dms:Choice">
          <xsd:enumeration value="01 - Taotlemine"/>
          <xsd:enumeration value="02 - Aruandlus"/>
          <xsd:enumeration value="03 - Üldine"/>
        </xsd:restriction>
      </xsd:simpleType>
    </xsd:element>
    <xsd:element name="Skeemi_x0020_t_x00fc__x00fc_p" ma:index="6" nillable="true" ma:displayName="Meetme tüüp" ma:default="Toetus" ma:format="Dropdown" ma:internalName="Skeemi_x0020_t_x00fc__x00fc_p">
      <xsd:simpleType>
        <xsd:restriction base="dms:Choice">
          <xsd:enumeration value="Toetus"/>
          <xsd:enumeration value="Programm"/>
          <xsd:enumeration value="Sihtfinantseerimine"/>
        </xsd:restriction>
      </xsd:simpleType>
    </xsd:element>
    <xsd:element name="Toote_x0020_omanik" ma:index="11" nillable="true" ma:displayName="Toote omanik" ma:internalName="Toote_x0020_omanik">
      <xsd:simpleType>
        <xsd:restriction base="dms:Text">
          <xsd:maxLength value="255"/>
        </xsd:restriction>
      </xsd:simpleType>
    </xsd:element>
    <xsd:element name="Valdkonna_x0020_juht" ma:index="12" nillable="true" ma:displayName="Valdkonna juht" ma:internalName="Valdkonna_x0020_ju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84a03-1514-432d-9dea-74fba7d3d331" elementFormDefault="qualified">
    <xsd:import namespace="http://schemas.microsoft.com/office/2006/documentManagement/types"/>
    <xsd:import namespace="http://schemas.microsoft.com/office/infopath/2007/PartnerControls"/>
    <xsd:element name="Otsuse_x0020_link_x0020_DHSi" ma:index="13" nillable="true" ma:displayName="Otsuse link DHSi" ma:format="Hyperlink" ma:internalName="Otsuse_x0020_link_x0020_DHSi">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utüüp"/>
        <xsd:element ref="dc:title" minOccurs="0" maxOccurs="1" ma:displayName="Dokumendi nimetu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3527-C704-4C7C-B1EE-B9F415183B05}">
  <ds:schemaRefs>
    <ds:schemaRef ds:uri="http://schemas.microsoft.com/office/2006/metadata/longProperties"/>
  </ds:schemaRefs>
</ds:datastoreItem>
</file>

<file path=customXml/itemProps2.xml><?xml version="1.0" encoding="utf-8"?>
<ds:datastoreItem xmlns:ds="http://schemas.openxmlformats.org/officeDocument/2006/customXml" ds:itemID="{C40B9B74-F055-4AC1-BBE1-14110F87E42A}">
  <ds:schemaRefs>
    <ds:schemaRef ds:uri="3ab46b5f-846b-4c09-98a5-4dd18a9381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ac3390-748e-45e0-83a8-9889d643d9fe"/>
    <ds:schemaRef ds:uri="http://purl.org/dc/elements/1.1/"/>
    <ds:schemaRef ds:uri="http://schemas.microsoft.com/office/2006/metadata/properties"/>
    <ds:schemaRef ds:uri="1c184a03-1514-432d-9dea-74fba7d3d331"/>
    <ds:schemaRef ds:uri="http://www.w3.org/XML/1998/namespace"/>
    <ds:schemaRef ds:uri="http://purl.org/dc/dcmitype/"/>
  </ds:schemaRefs>
</ds:datastoreItem>
</file>

<file path=customXml/itemProps3.xml><?xml version="1.0" encoding="utf-8"?>
<ds:datastoreItem xmlns:ds="http://schemas.openxmlformats.org/officeDocument/2006/customXml" ds:itemID="{B26F4D7E-B6EF-4A44-8B5C-A4487910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3390-748e-45e0-83a8-9889d643d9fe"/>
    <ds:schemaRef ds:uri="3ab46b5f-846b-4c09-98a5-4dd18a938181"/>
    <ds:schemaRef ds:uri="1c184a03-1514-432d-9dea-74fba7d3d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C1C27-8514-4BE7-8153-040764228758}">
  <ds:schemaRefs>
    <ds:schemaRef ds:uri="http://schemas.microsoft.com/sharepoint/v3/contenttype/forms"/>
  </ds:schemaRefs>
</ds:datastoreItem>
</file>

<file path=customXml/itemProps5.xml><?xml version="1.0" encoding="utf-8"?>
<ds:datastoreItem xmlns:ds="http://schemas.openxmlformats.org/officeDocument/2006/customXml" ds:itemID="{6539B00B-5616-4BF2-8865-D9E8662F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12479</Characters>
  <Application>Microsoft Office Word</Application>
  <DocSecurity>0</DocSecurity>
  <Lines>103</Lines>
  <Paragraphs>28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Arendusosaku hindamismetoodika - ver 1</vt:lpstr>
      <vt:lpstr>Arendusosaku hindamismetoodika - ver 1</vt:lpstr>
      <vt:lpstr>Hindamismetoodika - arendustöötaja kaasamine</vt:lpstr>
    </vt:vector>
  </TitlesOfParts>
  <Company>EAS</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Arendusosaku hindamismetoodika - ver 1</dc:title>
  <dc:subject/>
  <dc:creator>Customer</dc:creator>
  <cp:keywords/>
  <dc:description/>
  <cp:lastModifiedBy>Kristin Semm</cp:lastModifiedBy>
  <cp:revision>3</cp:revision>
  <cp:lastPrinted>2016-11-25T13:08:00Z</cp:lastPrinted>
  <dcterms:created xsi:type="dcterms:W3CDTF">2018-05-03T09:49:00Z</dcterms:created>
  <dcterms:modified xsi:type="dcterms:W3CDTF">2018-05-03T09:50:00Z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ähis">
    <vt:lpwstr/>
  </property>
  <property fmtid="{D5CDD505-2E9C-101B-9397-08002B2CF9AE}" pid="3" name="Kinnitatud">
    <vt:lpwstr>2015-01-27T00:00:00Z</vt:lpwstr>
  </property>
  <property fmtid="{D5CDD505-2E9C-101B-9397-08002B2CF9AE}" pid="4" name="Valdkond">
    <vt:lpwstr/>
  </property>
  <property fmtid="{D5CDD505-2E9C-101B-9397-08002B2CF9AE}" pid="5" name="Etapp">
    <vt:lpwstr>03 - Hindamine</vt:lpwstr>
  </property>
  <property fmtid="{D5CDD505-2E9C-101B-9397-08002B2CF9AE}" pid="6" name="Kehtiv">
    <vt:lpwstr>1</vt:lpwstr>
  </property>
  <property fmtid="{D5CDD505-2E9C-101B-9397-08002B2CF9AE}" pid="7" name="ContentType">
    <vt:lpwstr>Dokument</vt:lpwstr>
  </property>
  <property fmtid="{D5CDD505-2E9C-101B-9397-08002B2CF9AE}" pid="8" name="Koostaja">
    <vt:lpwstr>Tarvo Kallas</vt:lpwstr>
  </property>
  <property fmtid="{D5CDD505-2E9C-101B-9397-08002B2CF9AE}" pid="9" name="Skeemi tüüp">
    <vt:lpwstr>Toetus</vt:lpwstr>
  </property>
  <property fmtid="{D5CDD505-2E9C-101B-9397-08002B2CF9AE}" pid="10" name="Liik">
    <vt:lpwstr>Hindamismetoodika</vt:lpwstr>
  </property>
  <property fmtid="{D5CDD505-2E9C-101B-9397-08002B2CF9AE}" pid="11" name="Kehtivuse algus">
    <vt:lpwstr>2015-01-28T00:00:00Z</vt:lpwstr>
  </property>
  <property fmtid="{D5CDD505-2E9C-101B-9397-08002B2CF9AE}" pid="12" name="Order">
    <vt:r8>169200</vt:r8>
  </property>
  <property fmtid="{D5CDD505-2E9C-101B-9397-08002B2CF9AE}" pid="13" name="Kehtivuse lõpp">
    <vt:lpwstr/>
  </property>
  <property fmtid="{D5CDD505-2E9C-101B-9397-08002B2CF9AE}" pid="14" name="ContentTypeId">
    <vt:lpwstr>0x010100A8E57328D17F7544BE9C4F44E7F90168</vt:lpwstr>
  </property>
</Properties>
</file>