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80" w:rsidRDefault="00ED3A80" w:rsidP="00ED3A80">
      <w:pPr>
        <w:pStyle w:val="Title"/>
      </w:pPr>
      <w:r w:rsidRPr="00790A83">
        <w:rPr>
          <w:noProof/>
          <w:lang w:eastAsia="et-EE"/>
        </w:rPr>
        <w:drawing>
          <wp:inline distT="0" distB="0" distL="0" distR="0" wp14:anchorId="305D14DF" wp14:editId="7DF67704">
            <wp:extent cx="1381125" cy="409575"/>
            <wp:effectExtent l="0" t="0" r="9525" b="9525"/>
            <wp:docPr id="3260" name="Pilt 5"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 name="Pilt 5" descr="EASi logo 2011 sinine taus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a:extLst/>
                  </pic:spPr>
                </pic:pic>
              </a:graphicData>
            </a:graphic>
          </wp:inline>
        </w:drawing>
      </w:r>
      <w:r>
        <w:rPr>
          <w:noProof/>
          <w:lang w:eastAsia="et-EE"/>
        </w:rPr>
        <w:t xml:space="preserve">                                     </w:t>
      </w:r>
      <w:r>
        <w:rPr>
          <w:noProof/>
          <w:lang w:eastAsia="et-EE"/>
        </w:rPr>
        <w:drawing>
          <wp:inline distT="0" distB="0" distL="0" distR="0" wp14:anchorId="7340C3A5" wp14:editId="169E8010">
            <wp:extent cx="1533525" cy="923925"/>
            <wp:effectExtent l="0" t="0" r="9525" b="9525"/>
            <wp:docPr id="3259" name="Picture 12" descr="EL_Regionaalareng_horiso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 name="Picture 12" descr="EL_Regionaalareng_horisonta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923925"/>
                    </a:xfrm>
                    <a:prstGeom prst="rect">
                      <a:avLst/>
                    </a:prstGeom>
                    <a:noFill/>
                    <a:ln>
                      <a:noFill/>
                    </a:ln>
                    <a:extLst/>
                  </pic:spPr>
                </pic:pic>
              </a:graphicData>
            </a:graphic>
          </wp:inline>
        </w:drawing>
      </w:r>
      <w:r>
        <w:rPr>
          <w:noProof/>
          <w:lang w:eastAsia="et-EE"/>
        </w:rPr>
        <w:t xml:space="preserve">                                       </w:t>
      </w:r>
    </w:p>
    <w:p w:rsidR="00ED3A80" w:rsidRDefault="00ED3A80">
      <w:pPr>
        <w:rPr>
          <w:b/>
          <w:sz w:val="28"/>
          <w:szCs w:val="28"/>
        </w:rPr>
      </w:pPr>
      <w:r>
        <w:rPr>
          <w:b/>
          <w:sz w:val="28"/>
          <w:szCs w:val="28"/>
        </w:rPr>
        <w:t>Lisa 1.</w:t>
      </w:r>
    </w:p>
    <w:p w:rsidR="005F5DF3" w:rsidRPr="00F01B59" w:rsidRDefault="00DE5B41">
      <w:pPr>
        <w:rPr>
          <w:b/>
          <w:sz w:val="28"/>
          <w:szCs w:val="28"/>
        </w:rPr>
      </w:pPr>
      <w:proofErr w:type="spellStart"/>
      <w:r>
        <w:rPr>
          <w:b/>
          <w:sz w:val="28"/>
          <w:szCs w:val="28"/>
        </w:rPr>
        <w:t>Klastri</w:t>
      </w:r>
      <w:proofErr w:type="spellEnd"/>
      <w:r>
        <w:rPr>
          <w:b/>
          <w:sz w:val="28"/>
          <w:szCs w:val="28"/>
        </w:rPr>
        <w:t xml:space="preserve"> partneritele kehtivad nõuded</w:t>
      </w:r>
    </w:p>
    <w:p w:rsidR="00DE5B41" w:rsidRDefault="00DE5B41"/>
    <w:p w:rsidR="00DE5B41" w:rsidRDefault="00DE5B41" w:rsidP="00AF7C74">
      <w:pPr>
        <w:jc w:val="both"/>
      </w:pPr>
      <w:proofErr w:type="spellStart"/>
      <w:r w:rsidRPr="00F12ED5">
        <w:t>Klastrite</w:t>
      </w:r>
      <w:proofErr w:type="spellEnd"/>
      <w:r w:rsidRPr="00F12ED5">
        <w:t xml:space="preserve"> arendamise toetusskeemis antav abi on vähese tähtsusega abi</w:t>
      </w:r>
      <w:r>
        <w:t xml:space="preserve"> (edaspidi VTA), mida antakse vastavalt </w:t>
      </w:r>
      <w:r w:rsidRPr="00F12ED5">
        <w:t xml:space="preserve">Euroopa Komisjoni määrusele </w:t>
      </w:r>
      <w:r w:rsidR="000B3D65" w:rsidRPr="00F12ED5">
        <w:t>1407/2013</w:t>
      </w:r>
      <w:r>
        <w:t xml:space="preserve"> (edaspidi VTA määrus). </w:t>
      </w:r>
      <w:r w:rsidRPr="00F12ED5">
        <w:t>Kõigile VTA saajatele kehtivad samad tingimused</w:t>
      </w:r>
      <w:r>
        <w:t xml:space="preserve">, olenemata sellest, kas partner on </w:t>
      </w:r>
      <w:proofErr w:type="spellStart"/>
      <w:r>
        <w:t>klastri</w:t>
      </w:r>
      <w:proofErr w:type="spellEnd"/>
      <w:r>
        <w:t xml:space="preserve"> liige alates esialgse toetuse taotluse esitamisest või liitub </w:t>
      </w:r>
      <w:proofErr w:type="spellStart"/>
      <w:r>
        <w:t>klastriga</w:t>
      </w:r>
      <w:proofErr w:type="spellEnd"/>
      <w:r>
        <w:t xml:space="preserve"> projekti käigus. </w:t>
      </w:r>
    </w:p>
    <w:p w:rsidR="00E705B5" w:rsidRDefault="00774A27" w:rsidP="00AF7C74">
      <w:pPr>
        <w:jc w:val="both"/>
      </w:pPr>
      <w:r>
        <w:t>P</w:t>
      </w:r>
      <w:r w:rsidR="00DE5B41">
        <w:t xml:space="preserve">rojekti käigus </w:t>
      </w:r>
      <w:proofErr w:type="spellStart"/>
      <w:r w:rsidR="00DE5B41">
        <w:t>klastriga</w:t>
      </w:r>
      <w:proofErr w:type="spellEnd"/>
      <w:r w:rsidR="00DE5B41">
        <w:t xml:space="preserve"> liitunud partnerite osas viib EAS lä</w:t>
      </w:r>
      <w:r w:rsidR="00E30CD9">
        <w:t>bi partnerite vastavuskontrolli</w:t>
      </w:r>
      <w:r w:rsidR="00DE5B41">
        <w:t xml:space="preserve"> </w:t>
      </w:r>
      <w:r w:rsidR="00E30CD9">
        <w:t>‒</w:t>
      </w:r>
      <w:r>
        <w:t xml:space="preserve"> </w:t>
      </w:r>
      <w:r w:rsidR="00DE5B41">
        <w:t>kontrollib projekti käigus liitunud partneri</w:t>
      </w:r>
      <w:r w:rsidR="00E30CD9">
        <w:t>te</w:t>
      </w:r>
      <w:r w:rsidR="00DE5B41">
        <w:t xml:space="preserve"> vastav</w:t>
      </w:r>
      <w:r w:rsidR="00E30CD9">
        <w:t>ust</w:t>
      </w:r>
      <w:r w:rsidR="00DE5B41">
        <w:t xml:space="preserve"> VTA määruse tingimustele. </w:t>
      </w:r>
      <w:r w:rsidR="00E30CD9">
        <w:t>V</w:t>
      </w:r>
      <w:r w:rsidR="00DE5B41">
        <w:t>älti</w:t>
      </w:r>
      <w:r w:rsidR="00E30CD9">
        <w:t>maks</w:t>
      </w:r>
      <w:r w:rsidR="00DE5B41">
        <w:t xml:space="preserve"> olukorda, kus </w:t>
      </w:r>
      <w:r w:rsidR="00E30CD9">
        <w:t xml:space="preserve">projekti käigus </w:t>
      </w:r>
      <w:proofErr w:type="spellStart"/>
      <w:r w:rsidR="00DE5B41">
        <w:t>klastriga</w:t>
      </w:r>
      <w:proofErr w:type="spellEnd"/>
      <w:r w:rsidR="00DE5B41">
        <w:t xml:space="preserve"> liitunud partner ei vasta VTA määruse tingimustele, peab </w:t>
      </w:r>
      <w:proofErr w:type="spellStart"/>
      <w:r w:rsidR="00DE5B41" w:rsidRPr="00F12ED5">
        <w:t>klastri</w:t>
      </w:r>
      <w:proofErr w:type="spellEnd"/>
      <w:r w:rsidR="00DE5B41" w:rsidRPr="00F12ED5">
        <w:t xml:space="preserve"> organisatsioon</w:t>
      </w:r>
      <w:r w:rsidR="00DE5B41">
        <w:t xml:space="preserve"> viima enne partneriga li</w:t>
      </w:r>
      <w:r w:rsidR="00E30CD9">
        <w:t>itumisläbirääkimiste alustamist</w:t>
      </w:r>
      <w:r w:rsidR="00DE5B41">
        <w:t xml:space="preserve"> läbi potentsiaa</w:t>
      </w:r>
      <w:r w:rsidR="00E30CD9">
        <w:t xml:space="preserve">lse partneri vastavuskontrolli, mille </w:t>
      </w:r>
      <w:r w:rsidR="00E705B5">
        <w:t xml:space="preserve">käigus </w:t>
      </w:r>
      <w:r w:rsidR="00E705B5" w:rsidRPr="00F12ED5">
        <w:t>kontrolli</w:t>
      </w:r>
      <w:r w:rsidR="00E30CD9" w:rsidRPr="00F12ED5">
        <w:t>b</w:t>
      </w:r>
      <w:r w:rsidR="00E705B5" w:rsidRPr="00F12ED5">
        <w:t xml:space="preserve"> järgmisi aspekte</w:t>
      </w:r>
      <w:r w:rsidR="00E705B5">
        <w:t>:</w:t>
      </w:r>
    </w:p>
    <w:p w:rsidR="00E705B5" w:rsidRDefault="00E705B5" w:rsidP="00AF7C74">
      <w:pPr>
        <w:pStyle w:val="ListParagraph"/>
        <w:numPr>
          <w:ilvl w:val="0"/>
          <w:numId w:val="2"/>
        </w:numPr>
        <w:jc w:val="both"/>
      </w:pPr>
      <w:r w:rsidRPr="00F12ED5">
        <w:t>partner ei tegutse</w:t>
      </w:r>
      <w:r>
        <w:t xml:space="preserve"> vähese tähtsusega abi </w:t>
      </w:r>
      <w:r w:rsidRPr="00F12ED5">
        <w:t xml:space="preserve">määruse </w:t>
      </w:r>
      <w:r w:rsidR="000B3D65" w:rsidRPr="00F12ED5">
        <w:t>1407/2013</w:t>
      </w:r>
      <w:r w:rsidRPr="00F12ED5">
        <w:t xml:space="preserve"> artikli 1 lõikes 1</w:t>
      </w:r>
      <w:r>
        <w:t xml:space="preserve"> </w:t>
      </w:r>
      <w:r w:rsidR="00566073">
        <w:t xml:space="preserve">ja meetme määruse § 1 lg 6 </w:t>
      </w:r>
      <w:r>
        <w:t>nimetatud välistatud  majandusvaldkondades:</w:t>
      </w:r>
    </w:p>
    <w:p w:rsidR="00566073" w:rsidRPr="00F12ED5" w:rsidRDefault="00566073" w:rsidP="00566073">
      <w:pPr>
        <w:pStyle w:val="ListParagraph"/>
        <w:numPr>
          <w:ilvl w:val="1"/>
          <w:numId w:val="2"/>
        </w:numPr>
        <w:jc w:val="both"/>
      </w:pPr>
      <w:r w:rsidRPr="00F12ED5">
        <w:t>Euroopa Liidu toimimise lepingu lisas I loetletud põllumajandustoodete esmane tootmine;</w:t>
      </w:r>
    </w:p>
    <w:p w:rsidR="00566073" w:rsidRPr="00F12ED5" w:rsidRDefault="00566073" w:rsidP="00566073">
      <w:pPr>
        <w:pStyle w:val="ListParagraph"/>
        <w:numPr>
          <w:ilvl w:val="1"/>
          <w:numId w:val="2"/>
        </w:numPr>
        <w:jc w:val="both"/>
      </w:pPr>
      <w:r w:rsidRPr="00F12ED5">
        <w:t>jahindus (EMTAK 2008, jagu A, alajagu 01) ja metsamajandus (EMTAK 2008, jagu A, alajagu 02) ning neid teenindavad tegevusalad;</w:t>
      </w:r>
    </w:p>
    <w:p w:rsidR="00566073" w:rsidRPr="00F12ED5" w:rsidRDefault="00566073" w:rsidP="00566073">
      <w:pPr>
        <w:pStyle w:val="ListParagraph"/>
        <w:numPr>
          <w:ilvl w:val="1"/>
          <w:numId w:val="2"/>
        </w:numPr>
        <w:jc w:val="both"/>
      </w:pPr>
      <w:r w:rsidRPr="00F12ED5">
        <w:t>kalapüük ja vesiviljelus (EMTAK 2008, jagu A, alajagu 03) ning neid teenindavad tegevusalad;</w:t>
      </w:r>
    </w:p>
    <w:p w:rsidR="00566073" w:rsidRPr="00F12ED5" w:rsidRDefault="00566073" w:rsidP="00566073">
      <w:pPr>
        <w:pStyle w:val="ListParagraph"/>
        <w:numPr>
          <w:ilvl w:val="1"/>
          <w:numId w:val="2"/>
        </w:numPr>
        <w:jc w:val="both"/>
      </w:pPr>
      <w:r w:rsidRPr="00F12ED5">
        <w:t>joogitootmine, välja arvatud alkoholivaba joogi tootmine, mineraalvee ja muu villitud vee tootmine (EMTAK 2008, jagu C alajagu 11, välja arvatud alajagu 11.07);</w:t>
      </w:r>
    </w:p>
    <w:p w:rsidR="00566073" w:rsidRPr="00F12ED5" w:rsidRDefault="00566073" w:rsidP="00566073">
      <w:pPr>
        <w:pStyle w:val="ListParagraph"/>
        <w:numPr>
          <w:ilvl w:val="1"/>
          <w:numId w:val="2"/>
        </w:numPr>
        <w:jc w:val="both"/>
      </w:pPr>
      <w:r w:rsidRPr="00F12ED5">
        <w:t>tubakatoodete tootmine (EMTAK 2008, jagu C, alajagu 12);</w:t>
      </w:r>
    </w:p>
    <w:p w:rsidR="00566073" w:rsidRPr="00F12ED5" w:rsidRDefault="00566073" w:rsidP="00566073">
      <w:pPr>
        <w:pStyle w:val="ListParagraph"/>
        <w:numPr>
          <w:ilvl w:val="1"/>
          <w:numId w:val="2"/>
        </w:numPr>
        <w:jc w:val="both"/>
      </w:pPr>
      <w:r w:rsidRPr="00F12ED5">
        <w:t>hulgi- ja jaekaubandus (EMTAK 2008, jagu G);</w:t>
      </w:r>
    </w:p>
    <w:p w:rsidR="00566073" w:rsidRPr="00F12ED5" w:rsidRDefault="00566073" w:rsidP="00566073">
      <w:pPr>
        <w:pStyle w:val="ListParagraph"/>
        <w:numPr>
          <w:ilvl w:val="1"/>
          <w:numId w:val="2"/>
        </w:numPr>
        <w:jc w:val="both"/>
      </w:pPr>
      <w:r w:rsidRPr="00F12ED5">
        <w:t>kinnisvaraalane tegevus (EMTAK 2008, jagu L);</w:t>
      </w:r>
    </w:p>
    <w:p w:rsidR="00566073" w:rsidRPr="00F12ED5" w:rsidRDefault="00566073" w:rsidP="00566073">
      <w:pPr>
        <w:pStyle w:val="ListParagraph"/>
        <w:numPr>
          <w:ilvl w:val="1"/>
          <w:numId w:val="2"/>
        </w:numPr>
        <w:jc w:val="both"/>
      </w:pPr>
      <w:r w:rsidRPr="00F12ED5">
        <w:t>peakontorite tegevus; juhtimisalane nõustamine; turu-uuringud ja avaliku arvamuse küsitlused (EMTAK 2008, jagu M, alajaod 70 ja 73.2);</w:t>
      </w:r>
    </w:p>
    <w:p w:rsidR="00566073" w:rsidRPr="00F12ED5" w:rsidRDefault="00566073" w:rsidP="00566073">
      <w:pPr>
        <w:pStyle w:val="ListParagraph"/>
        <w:numPr>
          <w:ilvl w:val="1"/>
          <w:numId w:val="2"/>
        </w:numPr>
        <w:jc w:val="both"/>
      </w:pPr>
      <w:r w:rsidRPr="00F12ED5">
        <w:t>hasartmängude ja kihlvedude korraldamine (EMTAK 2008, jagu R, alajagu 92).</w:t>
      </w:r>
    </w:p>
    <w:p w:rsidR="000E33AE" w:rsidRDefault="000E33AE" w:rsidP="00AF7C74">
      <w:pPr>
        <w:pStyle w:val="ListParagraph"/>
        <w:numPr>
          <w:ilvl w:val="0"/>
          <w:numId w:val="2"/>
        </w:numPr>
        <w:jc w:val="both"/>
      </w:pPr>
      <w:r>
        <w:t>Lisaks peab liituv partner vastama</w:t>
      </w:r>
      <w:r w:rsidR="00C860C5">
        <w:t xml:space="preserve"> Vabariigi Valitsuse 21.08.2014. a määruse nr 133 „Perioodi 2014–2020 struktuuritoetuse taotlemise ja taotluste menetlemise nõuded ja tingimused toetuse andmise tingimuste määruse kehtestamiseks“ § 2 ja § 3 lg 1 ja 2 sätestatud nõuetele, sealhulas</w:t>
      </w:r>
      <w:r>
        <w:t>:</w:t>
      </w:r>
    </w:p>
    <w:p w:rsidR="00286A92" w:rsidRDefault="00E705B5" w:rsidP="00286A92">
      <w:pPr>
        <w:pStyle w:val="ListParagraph"/>
        <w:numPr>
          <w:ilvl w:val="0"/>
          <w:numId w:val="8"/>
        </w:numPr>
        <w:jc w:val="both"/>
      </w:pPr>
      <w:r w:rsidRPr="00E705B5">
        <w:t>partner</w:t>
      </w:r>
      <w:r>
        <w:t>il</w:t>
      </w:r>
      <w:r w:rsidRPr="00E705B5">
        <w:t xml:space="preserve"> ei ole riiklike maksude osas</w:t>
      </w:r>
      <w:r w:rsidR="000E33AE" w:rsidRPr="000E33AE">
        <w:t xml:space="preserve"> </w:t>
      </w:r>
      <w:r w:rsidR="000E33AE">
        <w:t xml:space="preserve"> suuremat </w:t>
      </w:r>
      <w:r w:rsidR="000E33AE" w:rsidRPr="00E705B5">
        <w:t>maksuvõlga</w:t>
      </w:r>
      <w:r w:rsidR="000E33AE">
        <w:t xml:space="preserve"> kui 100 eurot</w:t>
      </w:r>
      <w:r w:rsidRPr="00E705B5">
        <w:t>, välja arvatud juhul, kui see on ajatatud</w:t>
      </w:r>
      <w:r w:rsidR="00286A92">
        <w:t xml:space="preserve"> (sellisel juhul</w:t>
      </w:r>
      <w:r w:rsidRPr="00E705B5">
        <w:t xml:space="preserve"> peavad maksud olema tasutud ajakava kohaselt</w:t>
      </w:r>
      <w:r w:rsidR="00286A92">
        <w:t>)</w:t>
      </w:r>
      <w:r w:rsidRPr="00E705B5">
        <w:t xml:space="preserve">. </w:t>
      </w:r>
      <w:r w:rsidRPr="00E705B5">
        <w:lastRenderedPageBreak/>
        <w:t>Liituv partner on nõuetekohaselt täitnud „Maksukorralduse seaduses“ sätestatud maksudekla</w:t>
      </w:r>
      <w:r w:rsidR="00286A92">
        <w:t xml:space="preserve">ratsioonide esitamise kohustuse. </w:t>
      </w:r>
    </w:p>
    <w:p w:rsidR="00286A92" w:rsidRDefault="00E705B5" w:rsidP="00286A92">
      <w:pPr>
        <w:pStyle w:val="ListParagraph"/>
        <w:numPr>
          <w:ilvl w:val="0"/>
          <w:numId w:val="8"/>
        </w:numPr>
        <w:jc w:val="both"/>
      </w:pPr>
      <w:r w:rsidRPr="00E705B5">
        <w:t>partner või tema üle valitsevat mõju omav isik ei ole  likvideerimis</w:t>
      </w:r>
      <w:r w:rsidR="007F3195">
        <w:t>el,</w:t>
      </w:r>
      <w:r w:rsidRPr="00E705B5">
        <w:t xml:space="preserve"> </w:t>
      </w:r>
      <w:r w:rsidR="007F3195" w:rsidRPr="00E705B5">
        <w:t>pankroti</w:t>
      </w:r>
      <w:r w:rsidR="007F3195">
        <w:t xml:space="preserve">s </w:t>
      </w:r>
      <w:r w:rsidR="00286A92">
        <w:t xml:space="preserve">ega </w:t>
      </w:r>
      <w:r w:rsidR="00C860C5">
        <w:t>sund</w:t>
      </w:r>
      <w:r w:rsidR="007F3195">
        <w:t>lõpetamisel</w:t>
      </w:r>
      <w:r w:rsidR="00286A92">
        <w:t>.</w:t>
      </w:r>
      <w:r w:rsidRPr="00E705B5">
        <w:t xml:space="preserve"> </w:t>
      </w:r>
    </w:p>
    <w:p w:rsidR="007F3195" w:rsidRPr="00F12ED5" w:rsidRDefault="00E705B5" w:rsidP="007F3195">
      <w:pPr>
        <w:pStyle w:val="ListParagraph"/>
        <w:numPr>
          <w:ilvl w:val="0"/>
          <w:numId w:val="8"/>
        </w:numPr>
        <w:autoSpaceDE w:val="0"/>
        <w:autoSpaceDN w:val="0"/>
        <w:adjustRightInd w:val="0"/>
        <w:spacing w:after="0" w:line="240" w:lineRule="auto"/>
        <w:jc w:val="both"/>
      </w:pPr>
      <w:r w:rsidRPr="00E705B5">
        <w:t>partner</w:t>
      </w:r>
      <w:r w:rsidR="007F3195">
        <w:t xml:space="preserve"> ei ole </w:t>
      </w:r>
      <w:r w:rsidR="007F3195" w:rsidRPr="00F12ED5">
        <w:t>akumuleeritud kahjumi tõttu kaotanud üle poole oma märgitud osa- või aktsiakapitalist</w:t>
      </w:r>
      <w:r w:rsidR="00286A92">
        <w:t>.</w:t>
      </w:r>
    </w:p>
    <w:p w:rsidR="007F3195" w:rsidRPr="00F12ED5" w:rsidRDefault="007F3195" w:rsidP="007F3195">
      <w:pPr>
        <w:pStyle w:val="ListParagraph"/>
        <w:numPr>
          <w:ilvl w:val="0"/>
          <w:numId w:val="8"/>
        </w:numPr>
        <w:autoSpaceDE w:val="0"/>
        <w:autoSpaceDN w:val="0"/>
        <w:adjustRightInd w:val="0"/>
        <w:spacing w:after="0" w:line="240" w:lineRule="auto"/>
        <w:jc w:val="both"/>
      </w:pPr>
      <w:r w:rsidRPr="00F12ED5">
        <w:t>Suurettevõtjast partneri puhul ei ole viimase kahe aasta jooksul täidetud järgmised tingimused:</w:t>
      </w:r>
    </w:p>
    <w:p w:rsidR="007F3195" w:rsidRPr="00F12ED5" w:rsidRDefault="007F3195" w:rsidP="007F3195">
      <w:pPr>
        <w:autoSpaceDE w:val="0"/>
        <w:autoSpaceDN w:val="0"/>
        <w:adjustRightInd w:val="0"/>
        <w:spacing w:after="0" w:line="240" w:lineRule="auto"/>
        <w:ind w:left="1068"/>
      </w:pPr>
      <w:r w:rsidRPr="00F12ED5">
        <w:t>2.4.1. ettevõtja arvestuslik finantsvõimendus on olnud suurem kui 7,5 ja</w:t>
      </w:r>
    </w:p>
    <w:p w:rsidR="007F3195" w:rsidRDefault="007F3195" w:rsidP="007F3195">
      <w:pPr>
        <w:pStyle w:val="ListParagraph"/>
        <w:ind w:left="1068"/>
        <w:jc w:val="both"/>
      </w:pPr>
      <w:r w:rsidRPr="00F12ED5">
        <w:t>2.4.2. ettevõtte EBITDA suhe intressimaksete kattevarasse on olnud alla 1,0.</w:t>
      </w:r>
    </w:p>
    <w:p w:rsidR="00E705B5" w:rsidRDefault="00E705B5" w:rsidP="00AF7C74">
      <w:pPr>
        <w:pStyle w:val="ListParagraph"/>
        <w:numPr>
          <w:ilvl w:val="0"/>
          <w:numId w:val="2"/>
        </w:numPr>
        <w:jc w:val="both"/>
      </w:pPr>
      <w:r w:rsidRPr="00E705B5">
        <w:t>Liituv</w:t>
      </w:r>
      <w:r>
        <w:t>ale</w:t>
      </w:r>
      <w:r w:rsidRPr="00E705B5">
        <w:t xml:space="preserve"> partner</w:t>
      </w:r>
      <w:r>
        <w:t>ile</w:t>
      </w:r>
      <w:r w:rsidRPr="00E705B5">
        <w:t xml:space="preserve"> </w:t>
      </w:r>
      <w:r w:rsidR="000E33AE">
        <w:t xml:space="preserve">(ja kontsernile, millesse ta kuulub) </w:t>
      </w:r>
      <w:r w:rsidRPr="00F12ED5">
        <w:t>jooksva majandusaasta ja kahe eelneva majandusaasta jooksul eraldatud vähese tähtsusega abi ei ületa</w:t>
      </w:r>
      <w:r w:rsidRPr="00E705B5">
        <w:t xml:space="preserve">  koos </w:t>
      </w:r>
      <w:proofErr w:type="spellStart"/>
      <w:r w:rsidR="007F3195">
        <w:t>klastri</w:t>
      </w:r>
      <w:proofErr w:type="spellEnd"/>
      <w:r w:rsidR="007F3195">
        <w:t xml:space="preserve"> meetme</w:t>
      </w:r>
      <w:r w:rsidR="007F3195" w:rsidRPr="00E705B5">
        <w:t xml:space="preserve"> </w:t>
      </w:r>
      <w:r w:rsidRPr="00E705B5">
        <w:t xml:space="preserve">raames saadava abiga vähese tähtsusega abi ülemmäära </w:t>
      </w:r>
      <w:r w:rsidRPr="00F12ED5">
        <w:t>200 000 eurot</w:t>
      </w:r>
      <w:r w:rsidRPr="00E705B5">
        <w:t xml:space="preserve">. Juhul, kui </w:t>
      </w:r>
      <w:r>
        <w:t>l</w:t>
      </w:r>
      <w:r w:rsidRPr="00E705B5">
        <w:t>iituv</w:t>
      </w:r>
      <w:r>
        <w:t>aks</w:t>
      </w:r>
      <w:r w:rsidRPr="00E705B5">
        <w:t xml:space="preserve"> partner</w:t>
      </w:r>
      <w:r>
        <w:t>iks</w:t>
      </w:r>
      <w:r w:rsidRPr="00E705B5">
        <w:t xml:space="preserve"> on maanteetranspordi valdkonnas rendi või tasu eest kaupu vedav ettevõtja, ei ületa talle jooksva majandusaasta ja kahe eelneva majandusaasta jooksul eraldatud vähese tähtsusega abi koos programmi raames saadava abiga 100 000 eurot. Liituv</w:t>
      </w:r>
      <w:r>
        <w:t>ale</w:t>
      </w:r>
      <w:r w:rsidRPr="00E705B5">
        <w:t xml:space="preserve"> partner</w:t>
      </w:r>
      <w:r>
        <w:t>ile</w:t>
      </w:r>
      <w:r w:rsidRPr="00E705B5">
        <w:t xml:space="preserve"> jooksva majandusaasta ja kahe eelneva majandusaasta jooksul </w:t>
      </w:r>
      <w:r w:rsidRPr="00F12ED5">
        <w:t>Euroop</w:t>
      </w:r>
      <w:r w:rsidR="000B3D65" w:rsidRPr="00F12ED5">
        <w:t>a Komisjoni määruse (EÜ) nr 1407/2013</w:t>
      </w:r>
      <w:r w:rsidRPr="00E705B5">
        <w:t xml:space="preserve"> </w:t>
      </w:r>
      <w:r>
        <w:t>kohaselt antud</w:t>
      </w:r>
      <w:r w:rsidRPr="00E705B5">
        <w:t xml:space="preserve"> vähese tähtsusega abi koos üldist majandushuvi pakkuvat teenust osutavale ettevõtjale antava vähese tähtsusega abi  </w:t>
      </w:r>
      <w:r w:rsidRPr="00F12ED5">
        <w:t>(Euroopa Komisjoni määrus nr 360/2012)</w:t>
      </w:r>
      <w:r w:rsidRPr="00E705B5">
        <w:t xml:space="preserve"> ja programmi raames saadava abiga kokku ei ületa 500 000 eurot.</w:t>
      </w:r>
    </w:p>
    <w:p w:rsidR="00286A92" w:rsidRDefault="00286A92" w:rsidP="00AF7C74">
      <w:pPr>
        <w:jc w:val="both"/>
      </w:pPr>
    </w:p>
    <w:p w:rsidR="00286A92" w:rsidRDefault="00286A92" w:rsidP="00AF7C74">
      <w:pPr>
        <w:jc w:val="both"/>
      </w:pPr>
      <w:r>
        <w:t>U</w:t>
      </w:r>
      <w:r w:rsidR="00C5109B">
        <w:t xml:space="preserve">ute partnerite liitumise korral </w:t>
      </w:r>
      <w:r w:rsidR="00C5109B" w:rsidRPr="00286A92">
        <w:rPr>
          <w:b/>
        </w:rPr>
        <w:t xml:space="preserve">esitab </w:t>
      </w:r>
      <w:proofErr w:type="spellStart"/>
      <w:r w:rsidR="00C5109B" w:rsidRPr="00286A92">
        <w:rPr>
          <w:b/>
        </w:rPr>
        <w:t>klastri</w:t>
      </w:r>
      <w:proofErr w:type="spellEnd"/>
      <w:r w:rsidR="00C5109B" w:rsidRPr="00286A92">
        <w:rPr>
          <w:b/>
        </w:rPr>
        <w:t xml:space="preserve"> organisatsioon </w:t>
      </w:r>
      <w:proofErr w:type="spellStart"/>
      <w:r w:rsidRPr="00286A92">
        <w:rPr>
          <w:b/>
        </w:rPr>
        <w:t>EASile</w:t>
      </w:r>
      <w:proofErr w:type="spellEnd"/>
      <w:r w:rsidRPr="00286A92">
        <w:rPr>
          <w:b/>
        </w:rPr>
        <w:t xml:space="preserve"> aruandluse käigus</w:t>
      </w:r>
      <w:r>
        <w:t>:</w:t>
      </w:r>
    </w:p>
    <w:p w:rsidR="00286A92" w:rsidRDefault="0003100B" w:rsidP="00AD6E34">
      <w:pPr>
        <w:pStyle w:val="ListParagraph"/>
        <w:numPr>
          <w:ilvl w:val="0"/>
          <w:numId w:val="9"/>
        </w:numPr>
        <w:jc w:val="both"/>
      </w:pPr>
      <w:r>
        <w:t>P</w:t>
      </w:r>
      <w:r w:rsidR="00286A92">
        <w:t>rojekti vahe- ja lõpparuande</w:t>
      </w:r>
      <w:r w:rsidRPr="0003100B">
        <w:t xml:space="preserve"> </w:t>
      </w:r>
      <w:r w:rsidRPr="00C5109B">
        <w:t xml:space="preserve">Lisa </w:t>
      </w:r>
      <w:r>
        <w:t xml:space="preserve">nr </w:t>
      </w:r>
      <w:r w:rsidRPr="00C5109B">
        <w:t>1</w:t>
      </w:r>
      <w:r w:rsidR="00C5109B" w:rsidRPr="00C5109B">
        <w:t xml:space="preserve">: </w:t>
      </w:r>
      <w:r w:rsidR="00701509">
        <w:t>Projektis osaleva partneri andmed</w:t>
      </w:r>
      <w:r w:rsidR="00C5109B">
        <w:t xml:space="preserve"> (</w:t>
      </w:r>
      <w:r w:rsidR="00C5109B" w:rsidRPr="00C5109B">
        <w:t>täita iga partneri kohta eraldi)</w:t>
      </w:r>
      <w:r w:rsidR="00286A92">
        <w:t>;</w:t>
      </w:r>
    </w:p>
    <w:p w:rsidR="00775339" w:rsidRDefault="00775339" w:rsidP="00AD6E34">
      <w:pPr>
        <w:pStyle w:val="ListParagraph"/>
        <w:numPr>
          <w:ilvl w:val="0"/>
          <w:numId w:val="9"/>
        </w:numPr>
        <w:jc w:val="both"/>
      </w:pPr>
      <w:r>
        <w:t>Liituva partneri kontsernipuu.</w:t>
      </w:r>
      <w:bookmarkStart w:id="0" w:name="_GoBack"/>
      <w:bookmarkEnd w:id="0"/>
    </w:p>
    <w:p w:rsidR="00E705B5" w:rsidRDefault="00E705B5" w:rsidP="00AF7C74">
      <w:pPr>
        <w:pStyle w:val="ListParagraph"/>
        <w:jc w:val="both"/>
      </w:pPr>
    </w:p>
    <w:p w:rsidR="00774A27" w:rsidRDefault="00774A27" w:rsidP="00AF7C74">
      <w:pPr>
        <w:jc w:val="both"/>
      </w:pPr>
    </w:p>
    <w:p w:rsidR="00774A27" w:rsidRDefault="00774A27" w:rsidP="00774A27"/>
    <w:p w:rsidR="00F01B59" w:rsidRPr="00774A27" w:rsidRDefault="00774A27" w:rsidP="00774A27">
      <w:pPr>
        <w:tabs>
          <w:tab w:val="left" w:pos="1965"/>
        </w:tabs>
      </w:pPr>
      <w:r>
        <w:tab/>
      </w:r>
    </w:p>
    <w:sectPr w:rsidR="00F01B59" w:rsidRPr="00774A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DB" w:rsidRDefault="00FB27DB" w:rsidP="00782F5A">
      <w:pPr>
        <w:spacing w:after="0" w:line="240" w:lineRule="auto"/>
      </w:pPr>
      <w:r>
        <w:separator/>
      </w:r>
    </w:p>
  </w:endnote>
  <w:endnote w:type="continuationSeparator" w:id="0">
    <w:p w:rsidR="00FB27DB" w:rsidRDefault="00FB27DB" w:rsidP="0078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CF" w:rsidRDefault="003D1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424369"/>
      <w:docPartObj>
        <w:docPartGallery w:val="Page Numbers (Bottom of Page)"/>
        <w:docPartUnique/>
      </w:docPartObj>
    </w:sdtPr>
    <w:sdtEndPr/>
    <w:sdtContent>
      <w:p w:rsidR="00782F5A" w:rsidRDefault="00782F5A">
        <w:pPr>
          <w:pStyle w:val="Footer"/>
          <w:jc w:val="right"/>
        </w:pPr>
        <w:r>
          <w:fldChar w:fldCharType="begin"/>
        </w:r>
        <w:r>
          <w:instrText>PAGE   \* MERGEFORMAT</w:instrText>
        </w:r>
        <w:r>
          <w:fldChar w:fldCharType="separate"/>
        </w:r>
        <w:r w:rsidR="003E0900">
          <w:rPr>
            <w:noProof/>
          </w:rPr>
          <w:t>2</w:t>
        </w:r>
        <w:r>
          <w:fldChar w:fldCharType="end"/>
        </w:r>
      </w:p>
    </w:sdtContent>
  </w:sdt>
  <w:p w:rsidR="00782F5A" w:rsidRDefault="00782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CF" w:rsidRDefault="003D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DB" w:rsidRDefault="00FB27DB" w:rsidP="00782F5A">
      <w:pPr>
        <w:spacing w:after="0" w:line="240" w:lineRule="auto"/>
      </w:pPr>
      <w:r>
        <w:separator/>
      </w:r>
    </w:p>
  </w:footnote>
  <w:footnote w:type="continuationSeparator" w:id="0">
    <w:p w:rsidR="00FB27DB" w:rsidRDefault="00FB27DB" w:rsidP="00782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CF" w:rsidRDefault="003D1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A" w:rsidRPr="0075508B" w:rsidRDefault="003D14CF" w:rsidP="003D14CF">
    <w:pPr>
      <w:ind w:left="2832"/>
      <w:rPr>
        <w:sz w:val="20"/>
        <w:szCs w:val="20"/>
      </w:rPr>
    </w:pPr>
    <w:r>
      <w:rPr>
        <w:sz w:val="20"/>
        <w:szCs w:val="20"/>
      </w:rPr>
      <w:t xml:space="preserve">Vähese tähtsusega abi arvestamise juhend </w:t>
    </w:r>
    <w:proofErr w:type="spellStart"/>
    <w:r>
      <w:rPr>
        <w:sz w:val="20"/>
        <w:szCs w:val="20"/>
      </w:rPr>
      <w:t>klastritele</w:t>
    </w:r>
    <w:proofErr w:type="spellEnd"/>
    <w:r>
      <w:rPr>
        <w:sz w:val="20"/>
        <w:szCs w:val="20"/>
      </w:rPr>
      <w:t xml:space="preserve"> ja </w:t>
    </w:r>
    <w:proofErr w:type="spellStart"/>
    <w:r>
      <w:rPr>
        <w:sz w:val="20"/>
        <w:szCs w:val="20"/>
      </w:rPr>
      <w:t>klastri</w:t>
    </w:r>
    <w:proofErr w:type="spellEnd"/>
    <w:r>
      <w:rPr>
        <w:sz w:val="20"/>
        <w:szCs w:val="20"/>
      </w:rPr>
      <w:t xml:space="preserve"> partneritele</w:t>
    </w:r>
    <w:r>
      <w:rPr>
        <w:sz w:val="20"/>
        <w:szCs w:val="20"/>
      </w:rPr>
      <w:br/>
      <w:t xml:space="preserve"> Lisa 1. </w:t>
    </w:r>
    <w:proofErr w:type="spellStart"/>
    <w:r>
      <w:rPr>
        <w:sz w:val="20"/>
        <w:szCs w:val="20"/>
      </w:rPr>
      <w:t>Klastri</w:t>
    </w:r>
    <w:proofErr w:type="spellEnd"/>
    <w:r>
      <w:rPr>
        <w:sz w:val="20"/>
        <w:szCs w:val="20"/>
      </w:rPr>
      <w:t xml:space="preserve"> partneritele kehtivad nõuded </w:t>
    </w:r>
  </w:p>
  <w:p w:rsidR="00782F5A" w:rsidRDefault="00782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CF" w:rsidRDefault="003D1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069E"/>
    <w:multiLevelType w:val="hybridMultilevel"/>
    <w:tmpl w:val="7FE0129E"/>
    <w:lvl w:ilvl="0" w:tplc="25FEF584">
      <w:start w:val="1"/>
      <w:numFmt w:val="decimal"/>
      <w:lvlText w:val="1.%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 w15:restartNumberingAfterBreak="0">
    <w:nsid w:val="0F956945"/>
    <w:multiLevelType w:val="multilevel"/>
    <w:tmpl w:val="7ABC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22741"/>
    <w:multiLevelType w:val="hybridMultilevel"/>
    <w:tmpl w:val="0A141B22"/>
    <w:lvl w:ilvl="0" w:tplc="D22672CA">
      <w:start w:val="1"/>
      <w:numFmt w:val="decimal"/>
      <w:lvlText w:val="%1.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2EDE36A2"/>
    <w:multiLevelType w:val="hybridMultilevel"/>
    <w:tmpl w:val="A672F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808F0"/>
    <w:multiLevelType w:val="hybridMultilevel"/>
    <w:tmpl w:val="0638E4EA"/>
    <w:lvl w:ilvl="0" w:tplc="67385278">
      <w:start w:val="2"/>
      <w:numFmt w:val="decimal"/>
      <w:lvlText w:val="%1.1"/>
      <w:lvlJc w:val="left"/>
      <w:pPr>
        <w:ind w:left="1440" w:hanging="360"/>
      </w:pPr>
      <w:rPr>
        <w:rFonts w:hint="default"/>
      </w:r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3649416B"/>
    <w:multiLevelType w:val="hybridMultilevel"/>
    <w:tmpl w:val="32100848"/>
    <w:lvl w:ilvl="0" w:tplc="F8E4026C">
      <w:start w:val="1"/>
      <w:numFmt w:val="decimal"/>
      <w:lvlText w:val="2.%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44496DD2"/>
    <w:multiLevelType w:val="hybridMultilevel"/>
    <w:tmpl w:val="A72007EA"/>
    <w:lvl w:ilvl="0" w:tplc="0425000F">
      <w:start w:val="1"/>
      <w:numFmt w:val="decimal"/>
      <w:lvlText w:val="%1."/>
      <w:lvlJc w:val="left"/>
      <w:pPr>
        <w:ind w:left="1440" w:hanging="360"/>
      </w:p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44EC49CC"/>
    <w:multiLevelType w:val="hybridMultilevel"/>
    <w:tmpl w:val="E7F421DA"/>
    <w:lvl w:ilvl="0" w:tplc="0425000F">
      <w:start w:val="1"/>
      <w:numFmt w:val="decimal"/>
      <w:lvlText w:val="%1."/>
      <w:lvlJc w:val="left"/>
      <w:pPr>
        <w:ind w:left="720" w:hanging="360"/>
      </w:pPr>
      <w:rPr>
        <w:rFonts w:hint="default"/>
      </w:rPr>
    </w:lvl>
    <w:lvl w:ilvl="1" w:tplc="76C03D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6344BC6"/>
    <w:multiLevelType w:val="hybridMultilevel"/>
    <w:tmpl w:val="E7F421DA"/>
    <w:lvl w:ilvl="0" w:tplc="0425000F">
      <w:start w:val="1"/>
      <w:numFmt w:val="decimal"/>
      <w:lvlText w:val="%1."/>
      <w:lvlJc w:val="left"/>
      <w:pPr>
        <w:ind w:left="720" w:hanging="360"/>
      </w:pPr>
      <w:rPr>
        <w:rFonts w:hint="default"/>
      </w:rPr>
    </w:lvl>
    <w:lvl w:ilvl="1" w:tplc="76C03DB2">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FEA351C"/>
    <w:multiLevelType w:val="hybridMultilevel"/>
    <w:tmpl w:val="76AAC65A"/>
    <w:lvl w:ilvl="0" w:tplc="9BB87044">
      <w:start w:val="2"/>
      <w:numFmt w:val="decimal"/>
      <w:lvlText w:val="2.%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15:restartNumberingAfterBreak="0">
    <w:nsid w:val="733C14DE"/>
    <w:multiLevelType w:val="hybridMultilevel"/>
    <w:tmpl w:val="32100848"/>
    <w:lvl w:ilvl="0" w:tplc="F8E4026C">
      <w:start w:val="1"/>
      <w:numFmt w:val="decimal"/>
      <w:lvlText w:val="2.%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0"/>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59"/>
    <w:rsid w:val="0003100B"/>
    <w:rsid w:val="00044885"/>
    <w:rsid w:val="000A22D1"/>
    <w:rsid w:val="000B3D65"/>
    <w:rsid w:val="000D7C2C"/>
    <w:rsid w:val="000E33AE"/>
    <w:rsid w:val="000E6D6A"/>
    <w:rsid w:val="00112356"/>
    <w:rsid w:val="001E4B5F"/>
    <w:rsid w:val="002028D1"/>
    <w:rsid w:val="002101FC"/>
    <w:rsid w:val="00223A9A"/>
    <w:rsid w:val="00286A92"/>
    <w:rsid w:val="002D0C6D"/>
    <w:rsid w:val="003D14CF"/>
    <w:rsid w:val="003E0900"/>
    <w:rsid w:val="003E474C"/>
    <w:rsid w:val="00424603"/>
    <w:rsid w:val="0047257F"/>
    <w:rsid w:val="00566073"/>
    <w:rsid w:val="006845C4"/>
    <w:rsid w:val="006E3287"/>
    <w:rsid w:val="00701509"/>
    <w:rsid w:val="00774A27"/>
    <w:rsid w:val="00775339"/>
    <w:rsid w:val="00782F5A"/>
    <w:rsid w:val="007F3195"/>
    <w:rsid w:val="007F5157"/>
    <w:rsid w:val="008B2A5E"/>
    <w:rsid w:val="00AA608D"/>
    <w:rsid w:val="00AC25CC"/>
    <w:rsid w:val="00AF7C74"/>
    <w:rsid w:val="00C5109B"/>
    <w:rsid w:val="00C860C5"/>
    <w:rsid w:val="00DE37E7"/>
    <w:rsid w:val="00DE5B41"/>
    <w:rsid w:val="00E30CD9"/>
    <w:rsid w:val="00E705B5"/>
    <w:rsid w:val="00EC0779"/>
    <w:rsid w:val="00ED3A80"/>
    <w:rsid w:val="00F01B59"/>
    <w:rsid w:val="00F12ED5"/>
    <w:rsid w:val="00FB27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DB19-39CF-4448-AB11-E5DF1C6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6D"/>
    <w:pPr>
      <w:ind w:left="720"/>
      <w:contextualSpacing/>
    </w:pPr>
  </w:style>
  <w:style w:type="paragraph" w:styleId="Title">
    <w:name w:val="Title"/>
    <w:basedOn w:val="Normal"/>
    <w:next w:val="Normal"/>
    <w:link w:val="TitleChar"/>
    <w:uiPriority w:val="10"/>
    <w:qFormat/>
    <w:rsid w:val="00ED3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A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2F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F5A"/>
  </w:style>
  <w:style w:type="paragraph" w:styleId="Footer">
    <w:name w:val="footer"/>
    <w:basedOn w:val="Normal"/>
    <w:link w:val="FooterChar"/>
    <w:uiPriority w:val="99"/>
    <w:unhideWhenUsed/>
    <w:rsid w:val="00782F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F5A"/>
  </w:style>
  <w:style w:type="paragraph" w:styleId="BalloonText">
    <w:name w:val="Balloon Text"/>
    <w:basedOn w:val="Normal"/>
    <w:link w:val="BalloonTextChar"/>
    <w:uiPriority w:val="99"/>
    <w:semiHidden/>
    <w:unhideWhenUsed/>
    <w:rsid w:val="0056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5117">
      <w:bodyDiv w:val="1"/>
      <w:marLeft w:val="0"/>
      <w:marRight w:val="0"/>
      <w:marTop w:val="0"/>
      <w:marBottom w:val="0"/>
      <w:divBdr>
        <w:top w:val="none" w:sz="0" w:space="0" w:color="auto"/>
        <w:left w:val="none" w:sz="0" w:space="0" w:color="auto"/>
        <w:bottom w:val="none" w:sz="0" w:space="0" w:color="auto"/>
        <w:right w:val="none" w:sz="0" w:space="0" w:color="auto"/>
      </w:divBdr>
      <w:divsChild>
        <w:div w:id="743796699">
          <w:marLeft w:val="0"/>
          <w:marRight w:val="0"/>
          <w:marTop w:val="0"/>
          <w:marBottom w:val="0"/>
          <w:divBdr>
            <w:top w:val="none" w:sz="0" w:space="0" w:color="auto"/>
            <w:left w:val="none" w:sz="0" w:space="0" w:color="auto"/>
            <w:bottom w:val="none" w:sz="0" w:space="0" w:color="auto"/>
            <w:right w:val="none" w:sz="0" w:space="0" w:color="auto"/>
          </w:divBdr>
          <w:divsChild>
            <w:div w:id="1453137376">
              <w:marLeft w:val="0"/>
              <w:marRight w:val="0"/>
              <w:marTop w:val="0"/>
              <w:marBottom w:val="0"/>
              <w:divBdr>
                <w:top w:val="none" w:sz="0" w:space="0" w:color="auto"/>
                <w:left w:val="none" w:sz="0" w:space="0" w:color="auto"/>
                <w:bottom w:val="none" w:sz="0" w:space="0" w:color="auto"/>
                <w:right w:val="none" w:sz="0" w:space="0" w:color="auto"/>
              </w:divBdr>
              <w:divsChild>
                <w:div w:id="1634628945">
                  <w:marLeft w:val="0"/>
                  <w:marRight w:val="0"/>
                  <w:marTop w:val="0"/>
                  <w:marBottom w:val="0"/>
                  <w:divBdr>
                    <w:top w:val="none" w:sz="0" w:space="0" w:color="auto"/>
                    <w:left w:val="none" w:sz="0" w:space="0" w:color="auto"/>
                    <w:bottom w:val="none" w:sz="0" w:space="0" w:color="auto"/>
                    <w:right w:val="none" w:sz="0" w:space="0" w:color="auto"/>
                  </w:divBdr>
                  <w:divsChild>
                    <w:div w:id="112945327">
                      <w:marLeft w:val="300"/>
                      <w:marRight w:val="300"/>
                      <w:marTop w:val="90"/>
                      <w:marBottom w:val="0"/>
                      <w:divBdr>
                        <w:top w:val="none" w:sz="0" w:space="0" w:color="auto"/>
                        <w:left w:val="none" w:sz="0" w:space="0" w:color="auto"/>
                        <w:bottom w:val="none" w:sz="0" w:space="0" w:color="auto"/>
                        <w:right w:val="none" w:sz="0" w:space="0" w:color="auto"/>
                      </w:divBdr>
                      <w:divsChild>
                        <w:div w:id="1713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BF25-7E31-4728-A3E2-2F9CCB3A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3456</Characters>
  <Application>Microsoft Office Word</Application>
  <DocSecurity>0</DocSecurity>
  <Lines>28</Lines>
  <Paragraphs>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MadisT</dc:creator>
  <cp:lastModifiedBy>Tiiu Treier</cp:lastModifiedBy>
  <cp:revision>3</cp:revision>
  <dcterms:created xsi:type="dcterms:W3CDTF">2015-12-30T07:49:00Z</dcterms:created>
  <dcterms:modified xsi:type="dcterms:W3CDTF">2016-04-18T09:27:00Z</dcterms:modified>
</cp:coreProperties>
</file>